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2591120E"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5C5806">
        <w:rPr>
          <w:b/>
          <w:sz w:val="52"/>
          <w:szCs w:val="52"/>
        </w:rPr>
        <w:t>Croatia</w:t>
      </w:r>
      <w:r w:rsidR="00D04FA7" w:rsidRPr="00E34F32">
        <w:rPr>
          <w:b/>
          <w:sz w:val="52"/>
          <w:szCs w:val="52"/>
        </w:rPr>
        <w:t xml:space="preserve"> </w:t>
      </w:r>
    </w:p>
    <w:p w14:paraId="155E87D4" w14:textId="77777777" w:rsidR="00D04FA7" w:rsidRPr="00E34F32" w:rsidRDefault="00D04FA7" w:rsidP="00D04FA7">
      <w:pPr>
        <w:rPr>
          <w:rFonts w:cs="Times New Roman"/>
        </w:rPr>
      </w:pPr>
    </w:p>
    <w:p w14:paraId="668D91E0" w14:textId="6AC9ECBC" w:rsidR="00D04FA7" w:rsidRPr="00E34F32" w:rsidRDefault="00D04FA7" w:rsidP="00D04FA7">
      <w:pPr>
        <w:pStyle w:val="TitleCentred"/>
        <w:rPr>
          <w:rFonts w:ascii="Calibri" w:hAnsi="Calibri"/>
          <w:sz w:val="32"/>
          <w:szCs w:val="32"/>
          <w:lang w:val="en-GB"/>
        </w:rPr>
      </w:pPr>
      <w:r w:rsidRPr="00803B53">
        <w:rPr>
          <w:rFonts w:ascii="Calibri" w:hAnsi="Calibri"/>
          <w:sz w:val="32"/>
          <w:szCs w:val="32"/>
          <w:lang w:val="en-GB"/>
        </w:rPr>
        <w:t>Authored by:</w:t>
      </w:r>
      <w:r w:rsidR="0082607F">
        <w:rPr>
          <w:rFonts w:ascii="Calibri" w:hAnsi="Calibri"/>
          <w:sz w:val="32"/>
          <w:szCs w:val="32"/>
          <w:lang w:val="en-GB"/>
        </w:rPr>
        <w:t xml:space="preserve"> </w:t>
      </w:r>
      <w:r w:rsidR="00803B53">
        <w:rPr>
          <w:rFonts w:ascii="Calibri" w:hAnsi="Calibri"/>
          <w:sz w:val="32"/>
          <w:szCs w:val="32"/>
          <w:lang w:val="en-GB"/>
        </w:rPr>
        <w:t>Matthew Wall</w:t>
      </w:r>
    </w:p>
    <w:p w14:paraId="7D1F2E30" w14:textId="14290E62"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Compiled with the assistance of:</w:t>
      </w:r>
      <w:r w:rsidR="0082607F" w:rsidRPr="0082607F">
        <w:t xml:space="preserve"> </w:t>
      </w:r>
      <w:r w:rsidR="0017078D" w:rsidRPr="0017078D">
        <w:rPr>
          <w:rFonts w:ascii="Calibri" w:hAnsi="Calibri"/>
          <w:sz w:val="32"/>
          <w:szCs w:val="32"/>
        </w:rPr>
        <w:t>Bojana Kocijan</w:t>
      </w:r>
      <w:r w:rsidRPr="00E34F32">
        <w:rPr>
          <w:rFonts w:ascii="Calibri" w:hAnsi="Calibri"/>
          <w:sz w:val="32"/>
          <w:szCs w:val="32"/>
          <w:lang w:val="en-GB"/>
        </w:rPr>
        <w:t xml:space="preserve"> </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49E28AA6" w:rsidR="00F56A77" w:rsidRPr="00E34F32" w:rsidRDefault="002F2C79" w:rsidP="00F56A77">
      <w:pPr>
        <w:pStyle w:val="Heading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B52211">
        <w:rPr>
          <w:rFonts w:ascii="Calibri" w:hAnsi="Calibri"/>
          <w:sz w:val="28"/>
          <w:szCs w:val="28"/>
          <w:lang w:val="en-GB"/>
        </w:rPr>
        <w:t>Croatian</w:t>
      </w:r>
      <w:r w:rsidR="00F56A77" w:rsidRPr="00E34F32">
        <w:rPr>
          <w:rFonts w:ascii="Calibri" w:hAnsi="Calibri"/>
          <w:sz w:val="28"/>
          <w:szCs w:val="28"/>
          <w:lang w:val="en-GB"/>
        </w:rPr>
        <w:t xml:space="preserve"> Electoral System Changes since 19</w:t>
      </w:r>
      <w:bookmarkEnd w:id="0"/>
      <w:r w:rsidR="00AE3583">
        <w:rPr>
          <w:rFonts w:ascii="Calibri" w:hAnsi="Calibri"/>
          <w:sz w:val="28"/>
          <w:szCs w:val="28"/>
          <w:lang w:val="en-GB"/>
        </w:rPr>
        <w:t>90</w:t>
      </w:r>
      <w:bookmarkStart w:id="1" w:name="_GoBack"/>
      <w:bookmarkEnd w:id="1"/>
    </w:p>
    <w:p w14:paraId="2AD07324" w14:textId="77777777" w:rsidR="00945F76" w:rsidRPr="00E34F32" w:rsidRDefault="00945F76" w:rsidP="007614A7">
      <w:pPr>
        <w:pStyle w:val="NoSpacing"/>
        <w:spacing w:line="23" w:lineRule="atLeast"/>
        <w:jc w:val="both"/>
      </w:pPr>
    </w:p>
    <w:p w14:paraId="710DF12B" w14:textId="07E64AF8" w:rsidR="00596DFA" w:rsidRDefault="00B52211" w:rsidP="00D9159D">
      <w:pPr>
        <w:pStyle w:val="NoSpacing"/>
        <w:spacing w:line="23" w:lineRule="atLeast"/>
        <w:rPr>
          <w:lang w:val="en-US"/>
        </w:rPr>
      </w:pPr>
      <w:r w:rsidRPr="00B52211">
        <w:t>Croatia’s first democratic elections,</w:t>
      </w:r>
      <w:r>
        <w:t xml:space="preserve"> held </w:t>
      </w:r>
      <w:r w:rsidRPr="00B52211">
        <w:t xml:space="preserve">in 1990, were </w:t>
      </w:r>
      <w:r>
        <w:t>conducted</w:t>
      </w:r>
      <w:r w:rsidRPr="00B52211">
        <w:t xml:space="preserve"> </w:t>
      </w:r>
      <w:r>
        <w:t>via</w:t>
      </w:r>
      <w:r w:rsidRPr="00B52211">
        <w:t xml:space="preserve"> a</w:t>
      </w:r>
      <w:r w:rsidR="00D9159D">
        <w:t xml:space="preserve"> majoritarian</w:t>
      </w:r>
      <w:r w:rsidRPr="00B52211">
        <w:t xml:space="preserve"> two-round system in single-member districts.  Independent Croatia’s f</w:t>
      </w:r>
      <w:r>
        <w:t xml:space="preserve">irst elections, in 1992, used a different system: </w:t>
      </w:r>
      <w:r w:rsidRPr="00B52211">
        <w:t>M</w:t>
      </w:r>
      <w:r>
        <w:t xml:space="preserve">ixed Member </w:t>
      </w:r>
      <w:r w:rsidRPr="00B52211">
        <w:t>M</w:t>
      </w:r>
      <w:r>
        <w:t xml:space="preserve">ajoritarian (MMM). The 1992 MMM </w:t>
      </w:r>
      <w:r w:rsidRPr="00B52211">
        <w:t xml:space="preserve">system </w:t>
      </w:r>
      <w:r w:rsidR="00D9159D">
        <w:t>combined</w:t>
      </w:r>
      <w:r w:rsidRPr="00B52211">
        <w:t xml:space="preserve"> </w:t>
      </w:r>
      <w:r w:rsidR="00D9159D">
        <w:t>single</w:t>
      </w:r>
      <w:r>
        <w:t xml:space="preserve"> member plurality (</w:t>
      </w:r>
      <w:r w:rsidRPr="00B52211">
        <w:t>SMP</w:t>
      </w:r>
      <w:r>
        <w:t>)</w:t>
      </w:r>
      <w:r w:rsidRPr="00B52211">
        <w:t xml:space="preserve"> and closed-list PR </w:t>
      </w:r>
      <w:r>
        <w:t>(</w:t>
      </w:r>
      <w:proofErr w:type="spellStart"/>
      <w:r w:rsidRPr="00B52211">
        <w:t>d’Hondt</w:t>
      </w:r>
      <w:proofErr w:type="spellEnd"/>
      <w:r>
        <w:t>) without any mechanism for the PR seats to compensate for</w:t>
      </w:r>
      <w:r w:rsidR="00D9159D">
        <w:t xml:space="preserve"> partisan</w:t>
      </w:r>
      <w:r>
        <w:t xml:space="preserve"> disproportionality in the single seat districts</w:t>
      </w:r>
      <w:r w:rsidRPr="00B52211">
        <w:t xml:space="preserve">.  MMM was replaced with a straight closed-list PR </w:t>
      </w:r>
      <w:r>
        <w:t xml:space="preserve">electoral </w:t>
      </w:r>
      <w:r w:rsidRPr="00B52211">
        <w:t>system in 1999, and this</w:t>
      </w:r>
      <w:r>
        <w:t xml:space="preserve"> system</w:t>
      </w:r>
      <w:r w:rsidRPr="00B52211">
        <w:t xml:space="preserve"> is </w:t>
      </w:r>
      <w:r>
        <w:t xml:space="preserve">still in force for Croatia’s elections </w:t>
      </w:r>
      <w:r w:rsidRPr="00B52211">
        <w:t>today</w:t>
      </w:r>
      <w:r>
        <w:t>,</w:t>
      </w:r>
      <w:r w:rsidRPr="00B52211">
        <w:t xml:space="preserve"> with only very slight modifications.</w:t>
      </w:r>
      <w:r w:rsidR="00A77DAA">
        <w:t xml:space="preserve"> </w:t>
      </w:r>
      <w:r w:rsidR="00A77DAA" w:rsidRPr="00A77DAA">
        <w:rPr>
          <w:lang w:val="en-US"/>
        </w:rPr>
        <w:t>The</w:t>
      </w:r>
      <w:r w:rsidR="00D9159D">
        <w:rPr>
          <w:lang w:val="en-US"/>
        </w:rPr>
        <w:t xml:space="preserve"> Constitution contains only </w:t>
      </w:r>
      <w:r w:rsidR="00A77DAA" w:rsidRPr="00A77DAA">
        <w:rPr>
          <w:lang w:val="en-US"/>
        </w:rPr>
        <w:t>general stipulations relating to the electoral system, and these have not changed since 1992.  Article 72 says, “The Croatian Parliament shall have no less than 100 and no more than 160 deputies elected on the basis of direct, universal and equal suffrage by secret ballot.”  Article 73 stipulates a four-year term and says that methods of election will be determined by law.</w:t>
      </w:r>
    </w:p>
    <w:p w14:paraId="28D6CB1C" w14:textId="77777777" w:rsidR="00D9159D" w:rsidRPr="00A77DAA" w:rsidRDefault="00D9159D" w:rsidP="00D9159D">
      <w:pPr>
        <w:pStyle w:val="NoSpacing"/>
        <w:spacing w:line="23" w:lineRule="atLeast"/>
        <w:rPr>
          <w:lang w:val="en-US"/>
        </w:rPr>
      </w:pPr>
    </w:p>
    <w:p w14:paraId="2F21D592" w14:textId="5A6D7370" w:rsidR="00664A93" w:rsidRPr="00B84F13" w:rsidRDefault="00E073DF" w:rsidP="007614A7">
      <w:pPr>
        <w:pStyle w:val="NoSpacing"/>
        <w:spacing w:line="23" w:lineRule="atLeast"/>
        <w:jc w:val="both"/>
        <w:rPr>
          <w:b/>
          <w:sz w:val="28"/>
          <w:szCs w:val="28"/>
          <w:lang w:val="en-US"/>
        </w:rPr>
      </w:pPr>
      <w:r w:rsidRPr="00E34F32">
        <w:rPr>
          <w:b/>
          <w:sz w:val="28"/>
          <w:szCs w:val="28"/>
          <w:lang w:val="en-US"/>
        </w:rPr>
        <w:t>Section 2: Relev</w:t>
      </w:r>
      <w:r w:rsidR="00AE3583">
        <w:rPr>
          <w:b/>
          <w:sz w:val="28"/>
          <w:szCs w:val="28"/>
          <w:lang w:val="en-US"/>
        </w:rPr>
        <w:t>ant Electoral System changes since 1990</w:t>
      </w:r>
    </w:p>
    <w:p w14:paraId="79F56D07" w14:textId="77777777" w:rsidR="0005588E" w:rsidRDefault="0005588E" w:rsidP="007614A7">
      <w:pPr>
        <w:pStyle w:val="NoSpacing"/>
        <w:spacing w:line="23" w:lineRule="atLeast"/>
        <w:jc w:val="both"/>
      </w:pPr>
    </w:p>
    <w:p w14:paraId="2088ED26" w14:textId="66F9873C" w:rsidR="00B84F13" w:rsidRDefault="00B84F13" w:rsidP="00B84F13">
      <w:pPr>
        <w:pStyle w:val="NoSpacing"/>
        <w:jc w:val="center"/>
        <w:rPr>
          <w:b/>
        </w:rPr>
      </w:pPr>
      <w:proofErr w:type="gramStart"/>
      <w:r w:rsidRPr="009A0317">
        <w:rPr>
          <w:b/>
        </w:rPr>
        <w:t>Table 1.</w:t>
      </w:r>
      <w:proofErr w:type="gramEnd"/>
      <w:r w:rsidRPr="009A0317">
        <w:rPr>
          <w:b/>
        </w:rPr>
        <w:t xml:space="preserve">  Summary of </w:t>
      </w:r>
      <w:r w:rsidR="00B52211">
        <w:rPr>
          <w:b/>
        </w:rPr>
        <w:t>Croatian</w:t>
      </w:r>
      <w:r w:rsidRPr="009A0317">
        <w:rPr>
          <w:b/>
        </w:rPr>
        <w:t xml:space="preserve"> Electoral Laws and Amendments since </w:t>
      </w:r>
      <w:r w:rsidR="00A77DAA">
        <w:rPr>
          <w:b/>
        </w:rPr>
        <w:t>1990</w:t>
      </w:r>
    </w:p>
    <w:p w14:paraId="3FFE913D" w14:textId="77777777" w:rsidR="00B84F13" w:rsidRDefault="00B84F13" w:rsidP="00B84F13">
      <w:pPr>
        <w:pStyle w:val="NoSpacing"/>
        <w:jc w:val="both"/>
        <w:rPr>
          <w:b/>
        </w:rPr>
      </w:pPr>
    </w:p>
    <w:p w14:paraId="4187A48D" w14:textId="36C91BF2" w:rsidR="00A77DAA" w:rsidRPr="00A77DAA" w:rsidRDefault="00A77DAA" w:rsidP="00A77DAA">
      <w:pPr>
        <w:pStyle w:val="NoSpacing"/>
        <w:rPr>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308"/>
        <w:gridCol w:w="4452"/>
        <w:gridCol w:w="1440"/>
      </w:tblGrid>
      <w:tr w:rsidR="00A77DAA" w:rsidRPr="00A77DAA" w14:paraId="72E733EF" w14:textId="77777777" w:rsidTr="00A0251A">
        <w:tc>
          <w:tcPr>
            <w:tcW w:w="1188" w:type="dxa"/>
          </w:tcPr>
          <w:p w14:paraId="0BC08613" w14:textId="77777777" w:rsidR="00A77DAA" w:rsidRPr="00A77DAA" w:rsidRDefault="00A77DAA" w:rsidP="00A77DAA">
            <w:pPr>
              <w:pStyle w:val="NoSpacing"/>
              <w:jc w:val="both"/>
              <w:rPr>
                <w:b/>
                <w:lang w:val="sk-SK"/>
              </w:rPr>
            </w:pPr>
            <w:r w:rsidRPr="00A77DAA">
              <w:rPr>
                <w:b/>
                <w:lang w:val="sk-SK"/>
              </w:rPr>
              <w:t>Law</w:t>
            </w:r>
          </w:p>
        </w:tc>
        <w:tc>
          <w:tcPr>
            <w:tcW w:w="1440" w:type="dxa"/>
          </w:tcPr>
          <w:p w14:paraId="73E43A00" w14:textId="77777777" w:rsidR="00A77DAA" w:rsidRPr="00A77DAA" w:rsidRDefault="00A77DAA" w:rsidP="00A77DAA">
            <w:pPr>
              <w:pStyle w:val="NoSpacing"/>
              <w:jc w:val="both"/>
              <w:rPr>
                <w:b/>
                <w:lang w:val="sk-SK"/>
              </w:rPr>
            </w:pPr>
            <w:r w:rsidRPr="00A77DAA">
              <w:rPr>
                <w:b/>
                <w:lang w:val="sk-SK"/>
              </w:rPr>
              <w:t>Amendment</w:t>
            </w:r>
          </w:p>
        </w:tc>
        <w:tc>
          <w:tcPr>
            <w:tcW w:w="1308" w:type="dxa"/>
          </w:tcPr>
          <w:p w14:paraId="15920D8F" w14:textId="77777777" w:rsidR="00A77DAA" w:rsidRPr="00A77DAA" w:rsidRDefault="00A77DAA" w:rsidP="00A77DAA">
            <w:pPr>
              <w:pStyle w:val="NoSpacing"/>
              <w:jc w:val="both"/>
              <w:rPr>
                <w:b/>
                <w:lang w:val="sk-SK"/>
              </w:rPr>
            </w:pPr>
            <w:r w:rsidRPr="00A77DAA">
              <w:rPr>
                <w:b/>
                <w:lang w:val="sk-SK"/>
              </w:rPr>
              <w:t>Date of enactment</w:t>
            </w:r>
          </w:p>
        </w:tc>
        <w:tc>
          <w:tcPr>
            <w:tcW w:w="4452" w:type="dxa"/>
          </w:tcPr>
          <w:p w14:paraId="1F1EEEA8" w14:textId="77777777" w:rsidR="00A77DAA" w:rsidRPr="00A77DAA" w:rsidRDefault="00A77DAA" w:rsidP="00A77DAA">
            <w:pPr>
              <w:pStyle w:val="NoSpacing"/>
              <w:jc w:val="both"/>
              <w:rPr>
                <w:b/>
                <w:lang w:val="sk-SK"/>
              </w:rPr>
            </w:pPr>
            <w:r w:rsidRPr="00A77DAA">
              <w:rPr>
                <w:b/>
                <w:lang w:val="sk-SK"/>
              </w:rPr>
              <w:t>Location</w:t>
            </w:r>
          </w:p>
        </w:tc>
        <w:tc>
          <w:tcPr>
            <w:tcW w:w="1440" w:type="dxa"/>
          </w:tcPr>
          <w:p w14:paraId="00B6765B" w14:textId="77777777" w:rsidR="00A77DAA" w:rsidRPr="00A77DAA" w:rsidRDefault="00A77DAA" w:rsidP="00A77DAA">
            <w:pPr>
              <w:pStyle w:val="NoSpacing"/>
              <w:jc w:val="both"/>
              <w:rPr>
                <w:b/>
                <w:lang w:val="sk-SK"/>
              </w:rPr>
            </w:pPr>
            <w:r w:rsidRPr="00A77DAA">
              <w:rPr>
                <w:b/>
                <w:lang w:val="sk-SK"/>
              </w:rPr>
              <w:t>Relevant for the research</w:t>
            </w:r>
          </w:p>
        </w:tc>
      </w:tr>
      <w:tr w:rsidR="00A77DAA" w:rsidRPr="00A77DAA" w14:paraId="5A5F0736" w14:textId="77777777" w:rsidTr="00A0251A">
        <w:tc>
          <w:tcPr>
            <w:tcW w:w="1188" w:type="dxa"/>
          </w:tcPr>
          <w:p w14:paraId="2AC03E7B" w14:textId="77777777" w:rsidR="00A77DAA" w:rsidRPr="00A77DAA" w:rsidRDefault="00A77DAA" w:rsidP="00A77DAA">
            <w:pPr>
              <w:pStyle w:val="NoSpacing"/>
              <w:jc w:val="both"/>
              <w:rPr>
                <w:lang w:val="sk-SK"/>
              </w:rPr>
            </w:pPr>
            <w:r w:rsidRPr="00A77DAA">
              <w:rPr>
                <w:lang w:val="en-US"/>
              </w:rPr>
              <w:t>NN 007/1990</w:t>
            </w:r>
          </w:p>
        </w:tc>
        <w:tc>
          <w:tcPr>
            <w:tcW w:w="1440" w:type="dxa"/>
          </w:tcPr>
          <w:p w14:paraId="2C29ADDB" w14:textId="77777777" w:rsidR="00A77DAA" w:rsidRPr="00A77DAA" w:rsidRDefault="00A77DAA" w:rsidP="00A77DAA">
            <w:pPr>
              <w:pStyle w:val="NoSpacing"/>
              <w:jc w:val="both"/>
              <w:rPr>
                <w:lang w:val="sk-SK"/>
              </w:rPr>
            </w:pPr>
          </w:p>
        </w:tc>
        <w:tc>
          <w:tcPr>
            <w:tcW w:w="1308" w:type="dxa"/>
          </w:tcPr>
          <w:p w14:paraId="55FF74BD" w14:textId="77777777" w:rsidR="00A77DAA" w:rsidRPr="00A77DAA" w:rsidRDefault="00A77DAA" w:rsidP="00A77DAA">
            <w:pPr>
              <w:pStyle w:val="NoSpacing"/>
              <w:jc w:val="both"/>
              <w:rPr>
                <w:lang w:val="sk-SK"/>
              </w:rPr>
            </w:pPr>
            <w:r w:rsidRPr="00A77DAA">
              <w:rPr>
                <w:lang w:val="sk-SK"/>
              </w:rPr>
              <w:t>17 Feb 1990</w:t>
            </w:r>
          </w:p>
        </w:tc>
        <w:tc>
          <w:tcPr>
            <w:tcW w:w="4452" w:type="dxa"/>
          </w:tcPr>
          <w:p w14:paraId="442E49C1" w14:textId="77777777" w:rsidR="00A77DAA" w:rsidRPr="00A77DAA" w:rsidRDefault="004F05D9" w:rsidP="00A77DAA">
            <w:pPr>
              <w:pStyle w:val="NoSpacing"/>
              <w:jc w:val="both"/>
              <w:rPr>
                <w:lang w:val="sk-SK"/>
              </w:rPr>
            </w:pPr>
            <w:hyperlink r:id="rId17" w:history="1">
              <w:r w:rsidR="00A77DAA" w:rsidRPr="00A77DAA">
                <w:rPr>
                  <w:rStyle w:val="Hyperlink"/>
                  <w:lang w:val="sk-SK"/>
                </w:rPr>
                <w:t>http://hidra.srce.hr/arhiva/263/18315/www.nn.hr/clanci/sluzbeno/1990/0073.htm</w:t>
              </w:r>
            </w:hyperlink>
          </w:p>
        </w:tc>
        <w:tc>
          <w:tcPr>
            <w:tcW w:w="1440" w:type="dxa"/>
          </w:tcPr>
          <w:p w14:paraId="3ED05BD0" w14:textId="77777777" w:rsidR="00A77DAA" w:rsidRPr="00A77DAA" w:rsidRDefault="00A77DAA" w:rsidP="00A77DAA">
            <w:pPr>
              <w:pStyle w:val="NoSpacing"/>
              <w:jc w:val="both"/>
              <w:rPr>
                <w:lang w:val="sk-SK"/>
              </w:rPr>
            </w:pPr>
            <w:r w:rsidRPr="00A77DAA">
              <w:rPr>
                <w:lang w:val="sk-SK"/>
              </w:rPr>
              <w:t>Yes</w:t>
            </w:r>
          </w:p>
        </w:tc>
      </w:tr>
      <w:tr w:rsidR="00A77DAA" w:rsidRPr="00A77DAA" w14:paraId="26A7C0FC" w14:textId="77777777" w:rsidTr="00A0251A">
        <w:tc>
          <w:tcPr>
            <w:tcW w:w="1188" w:type="dxa"/>
          </w:tcPr>
          <w:p w14:paraId="4533B8CA" w14:textId="5AAF1B79" w:rsidR="00A77DAA" w:rsidRPr="00A77DAA" w:rsidRDefault="00A77DAA" w:rsidP="00A77DAA">
            <w:pPr>
              <w:pStyle w:val="NoSpacing"/>
              <w:jc w:val="both"/>
              <w:rPr>
                <w:lang w:val="en-US"/>
              </w:rPr>
            </w:pPr>
            <w:r w:rsidRPr="00E10F75">
              <w:rPr>
                <w:rFonts w:cs="Calibri"/>
                <w:lang w:val="en-US"/>
              </w:rPr>
              <w:t>NN 056/1990</w:t>
            </w:r>
          </w:p>
        </w:tc>
        <w:tc>
          <w:tcPr>
            <w:tcW w:w="1440" w:type="dxa"/>
          </w:tcPr>
          <w:p w14:paraId="6C44E47D" w14:textId="5A158DB3" w:rsidR="00A77DAA" w:rsidRPr="00A77DAA" w:rsidRDefault="00A77DAA" w:rsidP="00A77DAA">
            <w:pPr>
              <w:pStyle w:val="NoSpacing"/>
              <w:jc w:val="both"/>
              <w:rPr>
                <w:lang w:val="sk-SK"/>
              </w:rPr>
            </w:pPr>
            <w:r w:rsidRPr="00E10F75">
              <w:rPr>
                <w:rFonts w:cs="Calibri"/>
                <w:lang w:val="en-US"/>
              </w:rPr>
              <w:t xml:space="preserve">New constitution replacing tri-cameral parliament with unicameral parliament </w:t>
            </w:r>
          </w:p>
        </w:tc>
        <w:tc>
          <w:tcPr>
            <w:tcW w:w="1308" w:type="dxa"/>
          </w:tcPr>
          <w:p w14:paraId="29FE77B6" w14:textId="07E9E379" w:rsidR="00A77DAA" w:rsidRPr="00A77DAA" w:rsidRDefault="00A77DAA" w:rsidP="00A77DAA">
            <w:pPr>
              <w:pStyle w:val="NoSpacing"/>
              <w:jc w:val="both"/>
              <w:rPr>
                <w:lang w:val="sk-SK"/>
              </w:rPr>
            </w:pPr>
            <w:r w:rsidRPr="00E10F75">
              <w:rPr>
                <w:rFonts w:cs="Calibri"/>
                <w:lang w:val="en-US"/>
              </w:rPr>
              <w:t>22 Dec 1990</w:t>
            </w:r>
          </w:p>
        </w:tc>
        <w:tc>
          <w:tcPr>
            <w:tcW w:w="4452" w:type="dxa"/>
          </w:tcPr>
          <w:p w14:paraId="224354F7" w14:textId="2F7F3E49" w:rsidR="00A77DAA" w:rsidRPr="00A77DAA" w:rsidRDefault="00A77DAA" w:rsidP="00A77DAA">
            <w:pPr>
              <w:pStyle w:val="NoSpacing"/>
              <w:jc w:val="both"/>
              <w:rPr>
                <w:lang w:val="en-US"/>
              </w:rPr>
            </w:pPr>
          </w:p>
        </w:tc>
        <w:tc>
          <w:tcPr>
            <w:tcW w:w="1440" w:type="dxa"/>
          </w:tcPr>
          <w:p w14:paraId="0C1F4506" w14:textId="3F854977" w:rsidR="00A77DAA" w:rsidRPr="00A77DAA" w:rsidRDefault="00A77DAA" w:rsidP="00A77DAA">
            <w:pPr>
              <w:pStyle w:val="NoSpacing"/>
              <w:jc w:val="both"/>
              <w:rPr>
                <w:lang w:val="sk-SK"/>
              </w:rPr>
            </w:pPr>
            <w:r w:rsidRPr="00E10F75">
              <w:rPr>
                <w:rFonts w:cs="Calibri"/>
                <w:lang w:val="en-US"/>
              </w:rPr>
              <w:t>Yes</w:t>
            </w:r>
          </w:p>
        </w:tc>
      </w:tr>
      <w:tr w:rsidR="00A77DAA" w:rsidRPr="00A77DAA" w14:paraId="4EEE9B1F" w14:textId="77777777" w:rsidTr="00A0251A">
        <w:tc>
          <w:tcPr>
            <w:tcW w:w="1188" w:type="dxa"/>
          </w:tcPr>
          <w:p w14:paraId="0AA49BDB" w14:textId="77777777" w:rsidR="00A77DAA" w:rsidRPr="00A77DAA" w:rsidRDefault="00A77DAA" w:rsidP="00A77DAA">
            <w:pPr>
              <w:pStyle w:val="NoSpacing"/>
              <w:jc w:val="both"/>
              <w:rPr>
                <w:lang w:val="sk-SK"/>
              </w:rPr>
            </w:pPr>
            <w:r w:rsidRPr="00A77DAA">
              <w:rPr>
                <w:lang w:val="en-US"/>
              </w:rPr>
              <w:t>NN 022/1992</w:t>
            </w:r>
          </w:p>
        </w:tc>
        <w:tc>
          <w:tcPr>
            <w:tcW w:w="1440" w:type="dxa"/>
          </w:tcPr>
          <w:p w14:paraId="67FBCFFC" w14:textId="77777777" w:rsidR="00A77DAA" w:rsidRPr="00A77DAA" w:rsidRDefault="00A77DAA" w:rsidP="00A77DAA">
            <w:pPr>
              <w:pStyle w:val="NoSpacing"/>
              <w:jc w:val="both"/>
              <w:rPr>
                <w:lang w:val="sk-SK"/>
              </w:rPr>
            </w:pPr>
          </w:p>
        </w:tc>
        <w:tc>
          <w:tcPr>
            <w:tcW w:w="1308" w:type="dxa"/>
          </w:tcPr>
          <w:p w14:paraId="4266F5ED" w14:textId="77777777" w:rsidR="00A77DAA" w:rsidRPr="00A77DAA" w:rsidRDefault="00A77DAA" w:rsidP="00A77DAA">
            <w:pPr>
              <w:pStyle w:val="NoSpacing"/>
              <w:jc w:val="both"/>
              <w:rPr>
                <w:lang w:val="sk-SK"/>
              </w:rPr>
            </w:pPr>
            <w:r w:rsidRPr="00A77DAA">
              <w:rPr>
                <w:lang w:val="sk-SK"/>
              </w:rPr>
              <w:t>25 Apr 1992</w:t>
            </w:r>
          </w:p>
        </w:tc>
        <w:tc>
          <w:tcPr>
            <w:tcW w:w="4452" w:type="dxa"/>
          </w:tcPr>
          <w:p w14:paraId="02F556D9" w14:textId="77777777" w:rsidR="00A77DAA" w:rsidRPr="00A77DAA" w:rsidRDefault="004F05D9" w:rsidP="00A77DAA">
            <w:pPr>
              <w:pStyle w:val="NoSpacing"/>
              <w:jc w:val="both"/>
              <w:rPr>
                <w:lang w:val="sk-SK"/>
              </w:rPr>
            </w:pPr>
            <w:hyperlink r:id="rId18" w:history="1">
              <w:r w:rsidR="00A77DAA" w:rsidRPr="00A77DAA">
                <w:rPr>
                  <w:rStyle w:val="Hyperlink"/>
                  <w:lang w:val="sk-SK"/>
                </w:rPr>
                <w:t>http://hidra.srce.hr/arhiva/263/18315/www.nn.hr/clanci/sluzbeno/1992/0489.htm</w:t>
              </w:r>
            </w:hyperlink>
          </w:p>
        </w:tc>
        <w:tc>
          <w:tcPr>
            <w:tcW w:w="1440" w:type="dxa"/>
          </w:tcPr>
          <w:p w14:paraId="19117CD4" w14:textId="77777777" w:rsidR="00A77DAA" w:rsidRPr="00A77DAA" w:rsidRDefault="00A77DAA" w:rsidP="00A77DAA">
            <w:pPr>
              <w:pStyle w:val="NoSpacing"/>
              <w:jc w:val="both"/>
              <w:rPr>
                <w:lang w:val="sk-SK"/>
              </w:rPr>
            </w:pPr>
            <w:r w:rsidRPr="00A77DAA">
              <w:rPr>
                <w:lang w:val="sk-SK"/>
              </w:rPr>
              <w:t>Yes</w:t>
            </w:r>
          </w:p>
        </w:tc>
      </w:tr>
      <w:tr w:rsidR="00A77DAA" w:rsidRPr="00A77DAA" w14:paraId="6F57438C" w14:textId="77777777" w:rsidTr="00A0251A">
        <w:tc>
          <w:tcPr>
            <w:tcW w:w="1188" w:type="dxa"/>
          </w:tcPr>
          <w:p w14:paraId="32C1D765" w14:textId="77777777" w:rsidR="00A77DAA" w:rsidRPr="00A77DAA" w:rsidRDefault="00A77DAA" w:rsidP="00A77DAA">
            <w:pPr>
              <w:pStyle w:val="NoSpacing"/>
              <w:jc w:val="both"/>
              <w:rPr>
                <w:lang w:val="sk-SK"/>
              </w:rPr>
            </w:pPr>
          </w:p>
        </w:tc>
        <w:tc>
          <w:tcPr>
            <w:tcW w:w="1440" w:type="dxa"/>
          </w:tcPr>
          <w:p w14:paraId="5170FD14" w14:textId="77777777" w:rsidR="00A77DAA" w:rsidRPr="00A77DAA" w:rsidRDefault="00A77DAA" w:rsidP="00A77DAA">
            <w:pPr>
              <w:pStyle w:val="NoSpacing"/>
              <w:jc w:val="both"/>
              <w:rPr>
                <w:lang w:val="sk-SK"/>
              </w:rPr>
            </w:pPr>
            <w:r w:rsidRPr="00A77DAA">
              <w:rPr>
                <w:lang w:val="en-US"/>
              </w:rPr>
              <w:t>NN 001/1993</w:t>
            </w:r>
          </w:p>
        </w:tc>
        <w:tc>
          <w:tcPr>
            <w:tcW w:w="1308" w:type="dxa"/>
          </w:tcPr>
          <w:p w14:paraId="76A9DBBA" w14:textId="77777777" w:rsidR="00A77DAA" w:rsidRPr="00A77DAA" w:rsidRDefault="00A77DAA" w:rsidP="00A77DAA">
            <w:pPr>
              <w:pStyle w:val="NoSpacing"/>
              <w:jc w:val="both"/>
              <w:rPr>
                <w:lang w:val="sk-SK"/>
              </w:rPr>
            </w:pPr>
            <w:r w:rsidRPr="00A77DAA">
              <w:rPr>
                <w:lang w:val="sk-SK"/>
              </w:rPr>
              <w:t>6 Jan 1993</w:t>
            </w:r>
          </w:p>
        </w:tc>
        <w:tc>
          <w:tcPr>
            <w:tcW w:w="4452" w:type="dxa"/>
          </w:tcPr>
          <w:p w14:paraId="6D5F6B40" w14:textId="77777777" w:rsidR="00A77DAA" w:rsidRPr="00A77DAA" w:rsidRDefault="004F05D9" w:rsidP="00A77DAA">
            <w:pPr>
              <w:pStyle w:val="NoSpacing"/>
              <w:rPr>
                <w:lang w:val="sk-SK"/>
              </w:rPr>
            </w:pPr>
            <w:hyperlink r:id="rId19" w:history="1">
              <w:r w:rsidR="00A77DAA" w:rsidRPr="00A77DAA">
                <w:rPr>
                  <w:rStyle w:val="Hyperlink"/>
                  <w:lang w:val="sk-SK"/>
                </w:rPr>
                <w:t>http://hidra.srce.hr/arhiva/263/18315/www.nn.hr/clanci/sluzbeno/1993/0003.htm</w:t>
              </w:r>
            </w:hyperlink>
          </w:p>
        </w:tc>
        <w:tc>
          <w:tcPr>
            <w:tcW w:w="1440" w:type="dxa"/>
          </w:tcPr>
          <w:p w14:paraId="00A259AF" w14:textId="77777777" w:rsidR="00A77DAA" w:rsidRPr="00A77DAA" w:rsidRDefault="00A77DAA" w:rsidP="00A77DAA">
            <w:pPr>
              <w:pStyle w:val="NoSpacing"/>
              <w:jc w:val="both"/>
              <w:rPr>
                <w:lang w:val="sk-SK"/>
              </w:rPr>
            </w:pPr>
            <w:r w:rsidRPr="00A77DAA">
              <w:rPr>
                <w:lang w:val="sk-SK"/>
              </w:rPr>
              <w:t>No</w:t>
            </w:r>
          </w:p>
        </w:tc>
      </w:tr>
      <w:tr w:rsidR="00A77DAA" w:rsidRPr="00A77DAA" w14:paraId="769599EF" w14:textId="77777777" w:rsidTr="00A0251A">
        <w:tc>
          <w:tcPr>
            <w:tcW w:w="1188" w:type="dxa"/>
          </w:tcPr>
          <w:p w14:paraId="01C73BD0" w14:textId="77777777" w:rsidR="00A77DAA" w:rsidRPr="00A77DAA" w:rsidRDefault="00A77DAA" w:rsidP="00A77DAA">
            <w:pPr>
              <w:pStyle w:val="NoSpacing"/>
              <w:jc w:val="both"/>
              <w:rPr>
                <w:lang w:val="sk-SK"/>
              </w:rPr>
            </w:pPr>
          </w:p>
        </w:tc>
        <w:tc>
          <w:tcPr>
            <w:tcW w:w="1440" w:type="dxa"/>
          </w:tcPr>
          <w:p w14:paraId="534E536F" w14:textId="77777777" w:rsidR="00A77DAA" w:rsidRPr="00A77DAA" w:rsidRDefault="00A77DAA" w:rsidP="00A77DAA">
            <w:pPr>
              <w:pStyle w:val="NoSpacing"/>
              <w:jc w:val="both"/>
              <w:rPr>
                <w:lang w:val="sk-SK"/>
              </w:rPr>
            </w:pPr>
            <w:r w:rsidRPr="00A77DAA">
              <w:rPr>
                <w:lang w:val="en-US"/>
              </w:rPr>
              <w:t>NN 068/1995</w:t>
            </w:r>
          </w:p>
        </w:tc>
        <w:tc>
          <w:tcPr>
            <w:tcW w:w="1308" w:type="dxa"/>
          </w:tcPr>
          <w:p w14:paraId="7EE39DFE" w14:textId="77777777" w:rsidR="00A77DAA" w:rsidRPr="00A77DAA" w:rsidRDefault="00A77DAA" w:rsidP="00A77DAA">
            <w:pPr>
              <w:pStyle w:val="NoSpacing"/>
              <w:jc w:val="both"/>
              <w:rPr>
                <w:lang w:val="sk-SK"/>
              </w:rPr>
            </w:pPr>
            <w:r w:rsidRPr="00A77DAA">
              <w:rPr>
                <w:lang w:val="sk-SK"/>
              </w:rPr>
              <w:t>21 Sep 1995</w:t>
            </w:r>
          </w:p>
        </w:tc>
        <w:tc>
          <w:tcPr>
            <w:tcW w:w="4452" w:type="dxa"/>
          </w:tcPr>
          <w:p w14:paraId="7D3113DA" w14:textId="77777777" w:rsidR="00A77DAA" w:rsidRPr="00A77DAA" w:rsidRDefault="004F05D9" w:rsidP="00A77DAA">
            <w:pPr>
              <w:pStyle w:val="NoSpacing"/>
              <w:jc w:val="both"/>
              <w:rPr>
                <w:lang w:val="sk-SK"/>
              </w:rPr>
            </w:pPr>
            <w:hyperlink r:id="rId20" w:history="1">
              <w:r w:rsidR="00A77DAA" w:rsidRPr="00A77DAA">
                <w:rPr>
                  <w:rStyle w:val="Hyperlink"/>
                  <w:lang w:val="sk-SK"/>
                </w:rPr>
                <w:t>http://hidra.srce.hr/arhiva/263/18315/www.nn.hr/clanci/sluzbeno/1995/1193.htm</w:t>
              </w:r>
            </w:hyperlink>
          </w:p>
        </w:tc>
        <w:tc>
          <w:tcPr>
            <w:tcW w:w="1440" w:type="dxa"/>
          </w:tcPr>
          <w:p w14:paraId="5ED398B1" w14:textId="77777777" w:rsidR="00A77DAA" w:rsidRPr="00A77DAA" w:rsidRDefault="00A77DAA" w:rsidP="00A77DAA">
            <w:pPr>
              <w:pStyle w:val="NoSpacing"/>
              <w:jc w:val="both"/>
              <w:rPr>
                <w:lang w:val="sk-SK"/>
              </w:rPr>
            </w:pPr>
            <w:r w:rsidRPr="00A77DAA">
              <w:rPr>
                <w:lang w:val="sk-SK"/>
              </w:rPr>
              <w:t>Yes</w:t>
            </w:r>
          </w:p>
        </w:tc>
      </w:tr>
      <w:tr w:rsidR="00A77DAA" w:rsidRPr="00A77DAA" w14:paraId="7A8389DB" w14:textId="77777777" w:rsidTr="00A0251A">
        <w:tc>
          <w:tcPr>
            <w:tcW w:w="1188" w:type="dxa"/>
          </w:tcPr>
          <w:p w14:paraId="643F6BA5" w14:textId="77777777" w:rsidR="00A77DAA" w:rsidRPr="00A77DAA" w:rsidRDefault="00A77DAA" w:rsidP="00A77DAA">
            <w:pPr>
              <w:pStyle w:val="NoSpacing"/>
              <w:jc w:val="both"/>
              <w:rPr>
                <w:lang w:val="sk-SK"/>
              </w:rPr>
            </w:pPr>
          </w:p>
        </w:tc>
        <w:tc>
          <w:tcPr>
            <w:tcW w:w="1440" w:type="dxa"/>
          </w:tcPr>
          <w:p w14:paraId="701182AA" w14:textId="77777777" w:rsidR="00A77DAA" w:rsidRPr="00A77DAA" w:rsidRDefault="00A77DAA" w:rsidP="00A77DAA">
            <w:pPr>
              <w:pStyle w:val="NoSpacing"/>
              <w:jc w:val="both"/>
              <w:rPr>
                <w:lang w:val="sk-SK"/>
              </w:rPr>
            </w:pPr>
            <w:r w:rsidRPr="00A77DAA">
              <w:rPr>
                <w:lang w:val="en-US"/>
              </w:rPr>
              <w:t>NN 108/1996</w:t>
            </w:r>
          </w:p>
        </w:tc>
        <w:tc>
          <w:tcPr>
            <w:tcW w:w="1308" w:type="dxa"/>
          </w:tcPr>
          <w:p w14:paraId="6ACE98E9" w14:textId="77777777" w:rsidR="00A77DAA" w:rsidRPr="00A77DAA" w:rsidRDefault="00A77DAA" w:rsidP="00A77DAA">
            <w:pPr>
              <w:pStyle w:val="NoSpacing"/>
              <w:jc w:val="both"/>
              <w:rPr>
                <w:lang w:val="sk-SK"/>
              </w:rPr>
            </w:pPr>
            <w:r w:rsidRPr="00A77DAA">
              <w:rPr>
                <w:lang w:val="sk-SK"/>
              </w:rPr>
              <w:t>31 Dec 1996</w:t>
            </w:r>
          </w:p>
        </w:tc>
        <w:tc>
          <w:tcPr>
            <w:tcW w:w="4452" w:type="dxa"/>
          </w:tcPr>
          <w:p w14:paraId="12CD04E1" w14:textId="77777777" w:rsidR="00A77DAA" w:rsidRPr="00A77DAA" w:rsidRDefault="004F05D9" w:rsidP="00A77DAA">
            <w:pPr>
              <w:pStyle w:val="NoSpacing"/>
              <w:rPr>
                <w:lang w:val="sk-SK"/>
              </w:rPr>
            </w:pPr>
            <w:hyperlink r:id="rId21" w:history="1">
              <w:r w:rsidR="00A77DAA" w:rsidRPr="00A77DAA">
                <w:rPr>
                  <w:rStyle w:val="Hyperlink"/>
                  <w:lang w:val="sk-SK"/>
                </w:rPr>
                <w:t>http://hidra.srce.hr/arhiva/263/18315/www.nn.hr/clanci/sluzbeno/1996/2092.htm</w:t>
              </w:r>
            </w:hyperlink>
          </w:p>
        </w:tc>
        <w:tc>
          <w:tcPr>
            <w:tcW w:w="1440" w:type="dxa"/>
          </w:tcPr>
          <w:p w14:paraId="5E40E44F" w14:textId="77777777" w:rsidR="00A77DAA" w:rsidRPr="00A77DAA" w:rsidRDefault="00A77DAA" w:rsidP="00A77DAA">
            <w:pPr>
              <w:pStyle w:val="NoSpacing"/>
              <w:jc w:val="both"/>
              <w:rPr>
                <w:lang w:val="sk-SK"/>
              </w:rPr>
            </w:pPr>
            <w:r w:rsidRPr="00A77DAA">
              <w:rPr>
                <w:lang w:val="sk-SK"/>
              </w:rPr>
              <w:t>No</w:t>
            </w:r>
          </w:p>
        </w:tc>
      </w:tr>
      <w:tr w:rsidR="00A77DAA" w:rsidRPr="00A77DAA" w14:paraId="7B6F3C0E" w14:textId="77777777" w:rsidTr="00A0251A">
        <w:tc>
          <w:tcPr>
            <w:tcW w:w="1188" w:type="dxa"/>
          </w:tcPr>
          <w:p w14:paraId="234C8AA0" w14:textId="77777777" w:rsidR="00A77DAA" w:rsidRPr="00A77DAA" w:rsidRDefault="00A77DAA" w:rsidP="00A77DAA">
            <w:pPr>
              <w:pStyle w:val="NoSpacing"/>
              <w:jc w:val="both"/>
              <w:rPr>
                <w:lang w:val="sk-SK"/>
              </w:rPr>
            </w:pPr>
            <w:r w:rsidRPr="00A77DAA">
              <w:rPr>
                <w:lang w:val="en-US"/>
              </w:rPr>
              <w:t>NN 116/1999</w:t>
            </w:r>
          </w:p>
        </w:tc>
        <w:tc>
          <w:tcPr>
            <w:tcW w:w="1440" w:type="dxa"/>
          </w:tcPr>
          <w:p w14:paraId="4A6EDD89" w14:textId="77777777" w:rsidR="00A77DAA" w:rsidRPr="00A77DAA" w:rsidRDefault="00A77DAA" w:rsidP="00A77DAA">
            <w:pPr>
              <w:pStyle w:val="NoSpacing"/>
              <w:jc w:val="both"/>
              <w:rPr>
                <w:lang w:val="sk-SK"/>
              </w:rPr>
            </w:pPr>
          </w:p>
        </w:tc>
        <w:tc>
          <w:tcPr>
            <w:tcW w:w="1308" w:type="dxa"/>
          </w:tcPr>
          <w:p w14:paraId="1A35C091" w14:textId="77777777" w:rsidR="00A77DAA" w:rsidRPr="00A77DAA" w:rsidRDefault="00A77DAA" w:rsidP="00A77DAA">
            <w:pPr>
              <w:pStyle w:val="NoSpacing"/>
              <w:jc w:val="both"/>
              <w:rPr>
                <w:lang w:val="sk-SK"/>
              </w:rPr>
            </w:pPr>
            <w:r w:rsidRPr="00A77DAA">
              <w:rPr>
                <w:lang w:val="sk-SK"/>
              </w:rPr>
              <w:t>13 Nov 1999</w:t>
            </w:r>
          </w:p>
        </w:tc>
        <w:tc>
          <w:tcPr>
            <w:tcW w:w="4452" w:type="dxa"/>
          </w:tcPr>
          <w:p w14:paraId="1B292E74" w14:textId="77777777" w:rsidR="00A77DAA" w:rsidRPr="00A77DAA" w:rsidRDefault="004F05D9" w:rsidP="00A77DAA">
            <w:pPr>
              <w:pStyle w:val="NoSpacing"/>
              <w:jc w:val="both"/>
              <w:rPr>
                <w:lang w:val="sk-SK"/>
              </w:rPr>
            </w:pPr>
            <w:hyperlink r:id="rId22" w:history="1">
              <w:r w:rsidR="00A77DAA" w:rsidRPr="00A77DAA">
                <w:rPr>
                  <w:rStyle w:val="Hyperlink"/>
                  <w:lang w:val="sk-SK"/>
                </w:rPr>
                <w:t>http://hidra.srce.hr/arhiva/263/18315/www.nn.hr/clanci/sluzbeno/1999/1854.htm</w:t>
              </w:r>
            </w:hyperlink>
          </w:p>
        </w:tc>
        <w:tc>
          <w:tcPr>
            <w:tcW w:w="1440" w:type="dxa"/>
          </w:tcPr>
          <w:p w14:paraId="15E7DF53" w14:textId="77777777" w:rsidR="00A77DAA" w:rsidRPr="00A77DAA" w:rsidRDefault="00A77DAA" w:rsidP="00A77DAA">
            <w:pPr>
              <w:pStyle w:val="NoSpacing"/>
              <w:jc w:val="both"/>
              <w:rPr>
                <w:lang w:val="sk-SK"/>
              </w:rPr>
            </w:pPr>
            <w:r w:rsidRPr="00A77DAA">
              <w:rPr>
                <w:lang w:val="sk-SK"/>
              </w:rPr>
              <w:t>Yes</w:t>
            </w:r>
          </w:p>
        </w:tc>
      </w:tr>
      <w:tr w:rsidR="00A77DAA" w:rsidRPr="00A77DAA" w14:paraId="5977043C" w14:textId="77777777" w:rsidTr="00A0251A">
        <w:tc>
          <w:tcPr>
            <w:tcW w:w="1188" w:type="dxa"/>
          </w:tcPr>
          <w:p w14:paraId="755FDB2C" w14:textId="77777777" w:rsidR="00A77DAA" w:rsidRPr="00A77DAA" w:rsidRDefault="00A77DAA" w:rsidP="00A77DAA">
            <w:pPr>
              <w:pStyle w:val="NoSpacing"/>
              <w:jc w:val="both"/>
              <w:rPr>
                <w:lang w:val="sk-SK"/>
              </w:rPr>
            </w:pPr>
          </w:p>
        </w:tc>
        <w:tc>
          <w:tcPr>
            <w:tcW w:w="1440" w:type="dxa"/>
          </w:tcPr>
          <w:p w14:paraId="79680B03" w14:textId="77777777" w:rsidR="00A77DAA" w:rsidRPr="00A77DAA" w:rsidRDefault="00A77DAA" w:rsidP="00A77DAA">
            <w:pPr>
              <w:pStyle w:val="NoSpacing"/>
              <w:jc w:val="both"/>
              <w:rPr>
                <w:lang w:val="sk-SK"/>
              </w:rPr>
            </w:pPr>
            <w:r w:rsidRPr="00A77DAA">
              <w:rPr>
                <w:lang w:val="en-US"/>
              </w:rPr>
              <w:t>NN 053/2003</w:t>
            </w:r>
          </w:p>
        </w:tc>
        <w:tc>
          <w:tcPr>
            <w:tcW w:w="1308" w:type="dxa"/>
          </w:tcPr>
          <w:p w14:paraId="277B5ED0" w14:textId="77777777" w:rsidR="00A77DAA" w:rsidRPr="00A77DAA" w:rsidRDefault="00A77DAA" w:rsidP="00A77DAA">
            <w:pPr>
              <w:pStyle w:val="NoSpacing"/>
              <w:jc w:val="both"/>
              <w:rPr>
                <w:lang w:val="sk-SK"/>
              </w:rPr>
            </w:pPr>
            <w:r w:rsidRPr="00A77DAA">
              <w:rPr>
                <w:lang w:val="sk-SK"/>
              </w:rPr>
              <w:t>2 Apr 2003</w:t>
            </w:r>
          </w:p>
        </w:tc>
        <w:tc>
          <w:tcPr>
            <w:tcW w:w="4452" w:type="dxa"/>
          </w:tcPr>
          <w:p w14:paraId="42F11A9E" w14:textId="77777777" w:rsidR="00A77DAA" w:rsidRPr="00A77DAA" w:rsidRDefault="004F05D9" w:rsidP="00A77DAA">
            <w:pPr>
              <w:pStyle w:val="NoSpacing"/>
              <w:jc w:val="both"/>
              <w:rPr>
                <w:lang w:val="sk-SK"/>
              </w:rPr>
            </w:pPr>
            <w:hyperlink r:id="rId23" w:history="1">
              <w:r w:rsidR="00A77DAA" w:rsidRPr="00A77DAA">
                <w:rPr>
                  <w:rStyle w:val="Hyperlink"/>
                  <w:lang w:val="sk-SK"/>
                </w:rPr>
                <w:t>http://hidra.srce.hr/arhiva/263/18315/www.nn.hr/clanci/sluzbeno/2003/0679.htm</w:t>
              </w:r>
            </w:hyperlink>
          </w:p>
        </w:tc>
        <w:tc>
          <w:tcPr>
            <w:tcW w:w="1440" w:type="dxa"/>
          </w:tcPr>
          <w:p w14:paraId="3696FD0F" w14:textId="77777777" w:rsidR="00A77DAA" w:rsidRPr="00A77DAA" w:rsidRDefault="00A77DAA" w:rsidP="00A77DAA">
            <w:pPr>
              <w:pStyle w:val="NoSpacing"/>
              <w:jc w:val="both"/>
              <w:rPr>
                <w:lang w:val="sk-SK"/>
              </w:rPr>
            </w:pPr>
            <w:r w:rsidRPr="00A77DAA">
              <w:rPr>
                <w:lang w:val="sk-SK"/>
              </w:rPr>
              <w:t>No</w:t>
            </w:r>
          </w:p>
        </w:tc>
      </w:tr>
      <w:tr w:rsidR="00A77DAA" w:rsidRPr="00A77DAA" w14:paraId="08FFC37B" w14:textId="77777777" w:rsidTr="00A0251A">
        <w:tc>
          <w:tcPr>
            <w:tcW w:w="1188" w:type="dxa"/>
          </w:tcPr>
          <w:p w14:paraId="45EA5F31" w14:textId="77777777" w:rsidR="00A77DAA" w:rsidRPr="00A77DAA" w:rsidRDefault="00A77DAA" w:rsidP="00A77DAA">
            <w:pPr>
              <w:pStyle w:val="NoSpacing"/>
              <w:jc w:val="both"/>
              <w:rPr>
                <w:lang w:val="sk-SK"/>
              </w:rPr>
            </w:pPr>
          </w:p>
          <w:p w14:paraId="4B52BC22" w14:textId="77777777" w:rsidR="00A77DAA" w:rsidRPr="00A77DAA" w:rsidRDefault="00A77DAA" w:rsidP="00A77DAA">
            <w:pPr>
              <w:pStyle w:val="NoSpacing"/>
              <w:jc w:val="both"/>
              <w:rPr>
                <w:lang w:val="sk-SK"/>
              </w:rPr>
            </w:pPr>
          </w:p>
        </w:tc>
        <w:tc>
          <w:tcPr>
            <w:tcW w:w="1440" w:type="dxa"/>
          </w:tcPr>
          <w:p w14:paraId="40083C51" w14:textId="77777777" w:rsidR="00A77DAA" w:rsidRPr="00A77DAA" w:rsidRDefault="00A77DAA" w:rsidP="00A77DAA">
            <w:pPr>
              <w:pStyle w:val="NoSpacing"/>
              <w:jc w:val="both"/>
              <w:rPr>
                <w:lang w:val="en-US"/>
              </w:rPr>
            </w:pPr>
            <w:r w:rsidRPr="00A77DAA">
              <w:rPr>
                <w:lang w:val="en-US"/>
              </w:rPr>
              <w:t>NN 145/10</w:t>
            </w:r>
          </w:p>
        </w:tc>
        <w:tc>
          <w:tcPr>
            <w:tcW w:w="1308" w:type="dxa"/>
          </w:tcPr>
          <w:p w14:paraId="16FED2B5" w14:textId="77777777" w:rsidR="00A77DAA" w:rsidRPr="00A77DAA" w:rsidRDefault="00A77DAA" w:rsidP="00A77DAA">
            <w:pPr>
              <w:pStyle w:val="NoSpacing"/>
              <w:jc w:val="both"/>
              <w:rPr>
                <w:lang w:val="sk-SK"/>
              </w:rPr>
            </w:pPr>
            <w:r w:rsidRPr="00A77DAA">
              <w:rPr>
                <w:lang w:val="sk-SK"/>
              </w:rPr>
              <w:t>17 Dec 2010</w:t>
            </w:r>
          </w:p>
        </w:tc>
        <w:tc>
          <w:tcPr>
            <w:tcW w:w="4452" w:type="dxa"/>
          </w:tcPr>
          <w:p w14:paraId="48E63714" w14:textId="77777777" w:rsidR="00A77DAA" w:rsidRPr="00A77DAA" w:rsidRDefault="004F05D9" w:rsidP="00A77DAA">
            <w:pPr>
              <w:pStyle w:val="NoSpacing"/>
              <w:jc w:val="both"/>
              <w:rPr>
                <w:lang w:val="sk-SK"/>
              </w:rPr>
            </w:pPr>
            <w:hyperlink r:id="rId24" w:history="1">
              <w:r w:rsidR="00A77DAA" w:rsidRPr="00A77DAA">
                <w:rPr>
                  <w:rStyle w:val="Hyperlink"/>
                  <w:lang w:val="sk-SK"/>
                </w:rPr>
                <w:t>http://www.sabor.hr/Default.aspx?art=1893</w:t>
              </w:r>
            </w:hyperlink>
            <w:r w:rsidR="00A77DAA" w:rsidRPr="00A77DAA">
              <w:rPr>
                <w:lang w:val="sk-SK"/>
              </w:rPr>
              <w:t xml:space="preserve"> </w:t>
            </w:r>
          </w:p>
        </w:tc>
        <w:tc>
          <w:tcPr>
            <w:tcW w:w="1440" w:type="dxa"/>
          </w:tcPr>
          <w:p w14:paraId="42DBE57D" w14:textId="77777777" w:rsidR="00A77DAA" w:rsidRPr="00A77DAA" w:rsidRDefault="00A77DAA" w:rsidP="00A77DAA">
            <w:pPr>
              <w:pStyle w:val="NoSpacing"/>
              <w:jc w:val="both"/>
              <w:rPr>
                <w:lang w:val="sk-SK"/>
              </w:rPr>
            </w:pPr>
            <w:r w:rsidRPr="00A77DAA">
              <w:rPr>
                <w:lang w:val="sk-SK"/>
              </w:rPr>
              <w:t>Yes</w:t>
            </w:r>
          </w:p>
        </w:tc>
      </w:tr>
      <w:tr w:rsidR="00A77DAA" w:rsidRPr="00A77DAA" w14:paraId="0F2182B5" w14:textId="77777777" w:rsidTr="00A0251A">
        <w:tc>
          <w:tcPr>
            <w:tcW w:w="1188" w:type="dxa"/>
          </w:tcPr>
          <w:p w14:paraId="56FAFBB5" w14:textId="77777777" w:rsidR="00A77DAA" w:rsidRPr="00A77DAA" w:rsidRDefault="00A77DAA" w:rsidP="00A77DAA">
            <w:pPr>
              <w:pStyle w:val="NoSpacing"/>
              <w:jc w:val="both"/>
              <w:rPr>
                <w:lang w:val="sk-SK"/>
              </w:rPr>
            </w:pPr>
          </w:p>
          <w:p w14:paraId="7597272B" w14:textId="77777777" w:rsidR="00A77DAA" w:rsidRPr="00A77DAA" w:rsidRDefault="00A77DAA" w:rsidP="00A77DAA">
            <w:pPr>
              <w:pStyle w:val="NoSpacing"/>
              <w:jc w:val="both"/>
              <w:rPr>
                <w:lang w:val="sk-SK"/>
              </w:rPr>
            </w:pPr>
          </w:p>
        </w:tc>
        <w:tc>
          <w:tcPr>
            <w:tcW w:w="1440" w:type="dxa"/>
          </w:tcPr>
          <w:p w14:paraId="42C68359" w14:textId="77777777" w:rsidR="00A77DAA" w:rsidRPr="00A77DAA" w:rsidRDefault="00A77DAA" w:rsidP="00A77DAA">
            <w:pPr>
              <w:pStyle w:val="NoSpacing"/>
              <w:jc w:val="both"/>
              <w:rPr>
                <w:lang w:val="en-US"/>
              </w:rPr>
            </w:pPr>
            <w:r w:rsidRPr="00A77DAA">
              <w:rPr>
                <w:lang w:val="en-US"/>
              </w:rPr>
              <w:t>NN 120/11</w:t>
            </w:r>
          </w:p>
        </w:tc>
        <w:tc>
          <w:tcPr>
            <w:tcW w:w="1308" w:type="dxa"/>
          </w:tcPr>
          <w:p w14:paraId="54A9C85E" w14:textId="77777777" w:rsidR="00A77DAA" w:rsidRPr="00A77DAA" w:rsidRDefault="00A77DAA" w:rsidP="00A77DAA">
            <w:pPr>
              <w:pStyle w:val="NoSpacing"/>
              <w:jc w:val="both"/>
              <w:rPr>
                <w:lang w:val="sk-SK"/>
              </w:rPr>
            </w:pPr>
            <w:r w:rsidRPr="00A77DAA">
              <w:rPr>
                <w:lang w:val="sk-SK"/>
              </w:rPr>
              <w:t>11 Oct. 2011</w:t>
            </w:r>
          </w:p>
        </w:tc>
        <w:tc>
          <w:tcPr>
            <w:tcW w:w="4452" w:type="dxa"/>
          </w:tcPr>
          <w:p w14:paraId="1078B297" w14:textId="77777777" w:rsidR="00A77DAA" w:rsidRPr="00A77DAA" w:rsidRDefault="004F05D9" w:rsidP="00A77DAA">
            <w:pPr>
              <w:pStyle w:val="NoSpacing"/>
              <w:jc w:val="both"/>
              <w:rPr>
                <w:lang w:val="sk-SK"/>
              </w:rPr>
            </w:pPr>
            <w:hyperlink r:id="rId25" w:history="1">
              <w:r w:rsidR="00A77DAA" w:rsidRPr="00A77DAA">
                <w:rPr>
                  <w:rStyle w:val="Hyperlink"/>
                  <w:lang w:val="sk-SK"/>
                </w:rPr>
                <w:t>http://www.sabor.hr/Default.aspx?art=1893</w:t>
              </w:r>
            </w:hyperlink>
            <w:r w:rsidR="00A77DAA" w:rsidRPr="00A77DAA">
              <w:rPr>
                <w:lang w:val="sk-SK"/>
              </w:rPr>
              <w:t xml:space="preserve"> </w:t>
            </w:r>
          </w:p>
        </w:tc>
        <w:tc>
          <w:tcPr>
            <w:tcW w:w="1440" w:type="dxa"/>
          </w:tcPr>
          <w:p w14:paraId="016808AD" w14:textId="77777777" w:rsidR="00A77DAA" w:rsidRPr="00A77DAA" w:rsidRDefault="00A77DAA" w:rsidP="00A77DAA">
            <w:pPr>
              <w:pStyle w:val="NoSpacing"/>
              <w:jc w:val="both"/>
              <w:rPr>
                <w:lang w:val="sk-SK"/>
              </w:rPr>
            </w:pPr>
            <w:r w:rsidRPr="00A77DAA">
              <w:rPr>
                <w:lang w:val="sk-SK"/>
              </w:rPr>
              <w:t>Yes</w:t>
            </w:r>
          </w:p>
        </w:tc>
      </w:tr>
    </w:tbl>
    <w:p w14:paraId="576498EE" w14:textId="7DB0F788" w:rsidR="0005588E" w:rsidRPr="00E34F32" w:rsidRDefault="0005588E" w:rsidP="007614A7">
      <w:pPr>
        <w:pStyle w:val="NoSpacing"/>
        <w:spacing w:line="23" w:lineRule="atLeast"/>
        <w:jc w:val="both"/>
        <w:rPr>
          <w:b/>
          <w:sz w:val="28"/>
          <w:szCs w:val="28"/>
        </w:rPr>
      </w:pPr>
      <w:r w:rsidRPr="00E34F32">
        <w:rPr>
          <w:b/>
          <w:sz w:val="28"/>
          <w:szCs w:val="28"/>
        </w:rPr>
        <w:lastRenderedPageBreak/>
        <w:t xml:space="preserve">Section 3: Details of previous electoral systems and electoral system changes.  </w:t>
      </w:r>
    </w:p>
    <w:p w14:paraId="0B04D47F" w14:textId="77777777" w:rsidR="00664A93" w:rsidRPr="00E34F32" w:rsidRDefault="00664A93" w:rsidP="007614A7">
      <w:pPr>
        <w:spacing w:line="23" w:lineRule="atLeast"/>
      </w:pPr>
    </w:p>
    <w:p w14:paraId="76380EE0" w14:textId="4B287522" w:rsidR="00A77DAA" w:rsidRPr="00A77DAA" w:rsidRDefault="00A77DAA" w:rsidP="00A77DAA">
      <w:pPr>
        <w:pStyle w:val="NoSpacing"/>
        <w:jc w:val="both"/>
        <w:rPr>
          <w:rFonts w:cs="Calibri"/>
          <w:i/>
        </w:rPr>
      </w:pPr>
      <w:r>
        <w:rPr>
          <w:rFonts w:cs="Calibri"/>
          <w:b/>
          <w:i/>
        </w:rPr>
        <w:t xml:space="preserve">3.1 </w:t>
      </w:r>
      <w:r w:rsidRPr="00A77DAA">
        <w:rPr>
          <w:rFonts w:cs="Calibri"/>
          <w:b/>
          <w:i/>
        </w:rPr>
        <w:t>The 1990 Electoral System</w:t>
      </w:r>
    </w:p>
    <w:p w14:paraId="5F9FAE65" w14:textId="77777777" w:rsidR="00A77DAA" w:rsidRPr="00E10F75" w:rsidRDefault="00A77DAA" w:rsidP="00A77DAA">
      <w:pPr>
        <w:pStyle w:val="NoSpacing"/>
        <w:jc w:val="both"/>
        <w:rPr>
          <w:rFonts w:cs="Calibri"/>
        </w:rPr>
      </w:pPr>
    </w:p>
    <w:p w14:paraId="0BF23ED2" w14:textId="60F5A09E" w:rsidR="00A77DAA" w:rsidRPr="00E10F75" w:rsidRDefault="00A77DAA" w:rsidP="00A77DAA">
      <w:pPr>
        <w:pStyle w:val="NoSpacing"/>
        <w:jc w:val="both"/>
        <w:rPr>
          <w:rFonts w:cs="Calibri"/>
        </w:rPr>
      </w:pPr>
      <w:r w:rsidRPr="00E10F75">
        <w:rPr>
          <w:rFonts w:cs="Calibri"/>
        </w:rPr>
        <w:t xml:space="preserve">The 1990 electoral law established a two-round majority–plurality system, which was used for all </w:t>
      </w:r>
      <w:r>
        <w:rPr>
          <w:rFonts w:cs="Calibri"/>
        </w:rPr>
        <w:t xml:space="preserve">of Croatia’s parliamentary </w:t>
      </w:r>
      <w:r w:rsidRPr="00E10F75">
        <w:rPr>
          <w:rFonts w:cs="Calibri"/>
        </w:rPr>
        <w:t>chambers.  In detail:</w:t>
      </w:r>
    </w:p>
    <w:p w14:paraId="6760C7DE" w14:textId="77777777" w:rsidR="00A77DAA" w:rsidRPr="00E10F75" w:rsidRDefault="00A77DAA" w:rsidP="00A77DAA">
      <w:pPr>
        <w:pStyle w:val="NoSpacing"/>
        <w:jc w:val="both"/>
        <w:rPr>
          <w:rFonts w:cs="Calibri"/>
        </w:rPr>
      </w:pPr>
    </w:p>
    <w:p w14:paraId="06E077BA" w14:textId="77777777" w:rsidR="00A77DAA" w:rsidRPr="00E10F75" w:rsidRDefault="00A77DAA" w:rsidP="00A77DAA">
      <w:pPr>
        <w:pStyle w:val="NoSpacing"/>
        <w:jc w:val="both"/>
        <w:rPr>
          <w:rFonts w:cs="Calibri"/>
        </w:rPr>
      </w:pPr>
      <w:proofErr w:type="gramStart"/>
      <w:r w:rsidRPr="00E10F75">
        <w:rPr>
          <w:rFonts w:cs="Calibri"/>
          <w:i/>
        </w:rPr>
        <w:t>Assembly size</w:t>
      </w:r>
      <w:r w:rsidRPr="00E10F75">
        <w:rPr>
          <w:rFonts w:cs="Calibri"/>
        </w:rPr>
        <w:t>.</w:t>
      </w:r>
      <w:proofErr w:type="gramEnd"/>
      <w:r w:rsidRPr="00E10F75">
        <w:rPr>
          <w:rFonts w:cs="Calibri"/>
        </w:rPr>
        <w:t xml:space="preserve">  There were 80 seats in the Socio-Political Council,</w:t>
      </w:r>
      <w:r w:rsidRPr="00E10F75">
        <w:rPr>
          <w:rStyle w:val="FootnoteReference"/>
          <w:rFonts w:cs="Calibri"/>
        </w:rPr>
        <w:footnoteReference w:id="1"/>
      </w:r>
      <w:r w:rsidRPr="00E10F75">
        <w:rPr>
          <w:rFonts w:cs="Calibri"/>
        </w:rPr>
        <w:t xml:space="preserve"> </w:t>
      </w:r>
      <w:smartTag w:uri="urn:schemas-microsoft-com:office:smarttags" w:element="metricconverter">
        <w:smartTagPr>
          <w:attr w:name="ProductID" w:val="116 in"/>
        </w:smartTagPr>
        <w:r w:rsidRPr="00E10F75">
          <w:rPr>
            <w:rFonts w:cs="Calibri"/>
          </w:rPr>
          <w:t>116 in</w:t>
        </w:r>
      </w:smartTag>
      <w:r w:rsidRPr="00E10F75">
        <w:rPr>
          <w:rFonts w:cs="Calibri"/>
        </w:rPr>
        <w:t xml:space="preserve"> the Municipalities Council,</w:t>
      </w:r>
      <w:r w:rsidRPr="00E10F75">
        <w:rPr>
          <w:rStyle w:val="FootnoteReference"/>
          <w:rFonts w:cs="Calibri"/>
        </w:rPr>
        <w:footnoteReference w:id="2"/>
      </w:r>
      <w:r w:rsidRPr="00E10F75">
        <w:rPr>
          <w:rFonts w:cs="Calibri"/>
        </w:rPr>
        <w:t xml:space="preserve"> and </w:t>
      </w:r>
      <w:smartTag w:uri="urn:schemas-microsoft-com:office:smarttags" w:element="metricconverter">
        <w:smartTagPr>
          <w:attr w:name="ProductID" w:val="160 in"/>
        </w:smartTagPr>
        <w:r w:rsidRPr="00E10F75">
          <w:rPr>
            <w:rFonts w:cs="Calibri"/>
          </w:rPr>
          <w:t>160 in</w:t>
        </w:r>
      </w:smartTag>
      <w:r w:rsidRPr="00E10F75">
        <w:rPr>
          <w:rFonts w:cs="Calibri"/>
        </w:rPr>
        <w:t xml:space="preserve"> the Associated Labour Council.</w:t>
      </w:r>
      <w:r w:rsidRPr="00E10F75">
        <w:rPr>
          <w:rStyle w:val="FootnoteReference"/>
          <w:rFonts w:cs="Calibri"/>
        </w:rPr>
        <w:footnoteReference w:id="3"/>
      </w:r>
    </w:p>
    <w:p w14:paraId="6C5DD982" w14:textId="77777777" w:rsidR="00A77DAA" w:rsidRPr="00E10F75" w:rsidRDefault="00A77DAA" w:rsidP="00A77DAA">
      <w:pPr>
        <w:pStyle w:val="NoSpacing"/>
        <w:jc w:val="both"/>
        <w:rPr>
          <w:rFonts w:cs="Calibri"/>
        </w:rPr>
      </w:pPr>
    </w:p>
    <w:p w14:paraId="676E403E" w14:textId="77777777" w:rsidR="00A77DAA" w:rsidRPr="00E10F75" w:rsidRDefault="00A77DAA" w:rsidP="00A77DAA">
      <w:pPr>
        <w:pStyle w:val="NoSpacing"/>
        <w:jc w:val="both"/>
        <w:rPr>
          <w:rFonts w:cs="Calibri"/>
        </w:rPr>
      </w:pPr>
      <w:proofErr w:type="gramStart"/>
      <w:r w:rsidRPr="00E10F75">
        <w:rPr>
          <w:rFonts w:cs="Calibri"/>
          <w:i/>
        </w:rPr>
        <w:t>Districts and district magnitude</w:t>
      </w:r>
      <w:r w:rsidRPr="00E10F75">
        <w:rPr>
          <w:rFonts w:cs="Calibri"/>
        </w:rPr>
        <w:t>.</w:t>
      </w:r>
      <w:proofErr w:type="gramEnd"/>
      <w:r w:rsidRPr="00E10F75">
        <w:rPr>
          <w:rFonts w:cs="Calibri"/>
        </w:rPr>
        <w:t xml:space="preserve">  SMDs, though with provision for districts electing two or more members for the Municipalities Council where a municipality has fewer than 20,000 citizens (Article 34 of the Electoral Act).</w:t>
      </w:r>
    </w:p>
    <w:p w14:paraId="0BA379A5" w14:textId="77777777" w:rsidR="00A77DAA" w:rsidRPr="00E10F75" w:rsidRDefault="00A77DAA" w:rsidP="00A77DAA">
      <w:pPr>
        <w:pStyle w:val="NoSpacing"/>
        <w:jc w:val="both"/>
        <w:rPr>
          <w:rFonts w:cs="Calibri"/>
        </w:rPr>
      </w:pPr>
    </w:p>
    <w:p w14:paraId="197E70BB" w14:textId="77777777" w:rsidR="00A77DAA" w:rsidRPr="00E10F75" w:rsidRDefault="00A77DAA" w:rsidP="00A77DAA">
      <w:pPr>
        <w:pStyle w:val="NoSpacing"/>
        <w:jc w:val="both"/>
        <w:rPr>
          <w:rFonts w:cs="Calibri"/>
        </w:rPr>
      </w:pPr>
      <w:proofErr w:type="gramStart"/>
      <w:r w:rsidRPr="00E10F75">
        <w:rPr>
          <w:rFonts w:cs="Calibri"/>
          <w:i/>
        </w:rPr>
        <w:t>Nature of votes that can be cast</w:t>
      </w:r>
      <w:r w:rsidRPr="00E10F75">
        <w:rPr>
          <w:rFonts w:cs="Calibri"/>
        </w:rPr>
        <w:t>.</w:t>
      </w:r>
      <w:proofErr w:type="gramEnd"/>
      <w:r w:rsidRPr="00E10F75">
        <w:rPr>
          <w:rFonts w:cs="Calibri"/>
        </w:rPr>
        <w:t xml:space="preserve">  Single vote for one candidate (Article 44) in each of up to two rounds of voting held two weeks apart (Article 58).</w:t>
      </w:r>
    </w:p>
    <w:p w14:paraId="22B77BD8" w14:textId="77777777" w:rsidR="00A77DAA" w:rsidRPr="00E10F75" w:rsidRDefault="00A77DAA" w:rsidP="00A77DAA">
      <w:pPr>
        <w:pStyle w:val="NoSpacing"/>
        <w:jc w:val="both"/>
        <w:rPr>
          <w:rFonts w:cs="Calibri"/>
        </w:rPr>
      </w:pPr>
    </w:p>
    <w:p w14:paraId="7416D300" w14:textId="77777777" w:rsidR="00A77DAA" w:rsidRPr="00E10F75" w:rsidRDefault="00A77DAA" w:rsidP="00A77DAA">
      <w:pPr>
        <w:pStyle w:val="NoSpacing"/>
        <w:jc w:val="both"/>
        <w:rPr>
          <w:rFonts w:cs="Calibri"/>
        </w:rPr>
      </w:pPr>
      <w:proofErr w:type="gramStart"/>
      <w:r w:rsidRPr="00E10F75">
        <w:rPr>
          <w:rFonts w:cs="Calibri"/>
          <w:i/>
        </w:rPr>
        <w:t>Party threshold</w:t>
      </w:r>
      <w:r w:rsidRPr="00E10F75">
        <w:rPr>
          <w:rFonts w:cs="Calibri"/>
        </w:rPr>
        <w:t>.</w:t>
      </w:r>
      <w:proofErr w:type="gramEnd"/>
      <w:r w:rsidRPr="00E10F75">
        <w:rPr>
          <w:rFonts w:cs="Calibri"/>
        </w:rPr>
        <w:t xml:space="preserve">  </w:t>
      </w:r>
      <w:proofErr w:type="gramStart"/>
      <w:r w:rsidRPr="00E10F75">
        <w:rPr>
          <w:rFonts w:cs="Calibri"/>
        </w:rPr>
        <w:t>None.</w:t>
      </w:r>
      <w:proofErr w:type="gramEnd"/>
    </w:p>
    <w:p w14:paraId="2AA9966C" w14:textId="77777777" w:rsidR="00A77DAA" w:rsidRPr="00E10F75" w:rsidRDefault="00A77DAA" w:rsidP="00A77DAA">
      <w:pPr>
        <w:pStyle w:val="NoSpacing"/>
        <w:jc w:val="both"/>
        <w:rPr>
          <w:rFonts w:cs="Calibri"/>
        </w:rPr>
      </w:pPr>
    </w:p>
    <w:p w14:paraId="46FC649B" w14:textId="77777777" w:rsidR="00A77DAA" w:rsidRPr="00E10F75" w:rsidRDefault="00A77DAA" w:rsidP="00A77DAA">
      <w:pPr>
        <w:pStyle w:val="NoSpacing"/>
        <w:jc w:val="both"/>
        <w:rPr>
          <w:rFonts w:cs="Calibri"/>
        </w:rPr>
      </w:pPr>
      <w:proofErr w:type="gramStart"/>
      <w:r w:rsidRPr="00E10F75">
        <w:rPr>
          <w:rFonts w:cs="Calibri"/>
          <w:i/>
        </w:rPr>
        <w:t>Allocation of seats to parties at the lower tier</w:t>
      </w:r>
      <w:r w:rsidRPr="00E10F75">
        <w:rPr>
          <w:rFonts w:cs="Calibri"/>
        </w:rPr>
        <w:t>.</w:t>
      </w:r>
      <w:proofErr w:type="gramEnd"/>
      <w:r w:rsidRPr="00E10F75">
        <w:rPr>
          <w:rFonts w:cs="Calibri"/>
        </w:rPr>
        <w:t xml:space="preserve">  </w:t>
      </w:r>
      <w:proofErr w:type="gramStart"/>
      <w:r w:rsidRPr="00E10F75">
        <w:rPr>
          <w:rFonts w:cs="Calibri"/>
        </w:rPr>
        <w:t>Two-round system.</w:t>
      </w:r>
      <w:proofErr w:type="gramEnd"/>
      <w:r w:rsidRPr="00E10F75">
        <w:rPr>
          <w:rFonts w:cs="Calibri"/>
        </w:rPr>
        <w:t xml:space="preserve">  In the first round, a candidate required an absolute majority and the votes of at least one third of all eligible voters in the district.  If these conditions were not met, a second round was held two weeks later.  All candidate who had won at least 7 per cent of the votes of those who voted in the first round – and not less than two candidates – were entitled to run in the second round.  A simple plurality was sufficient to secure election in the second round.</w:t>
      </w:r>
    </w:p>
    <w:p w14:paraId="5BAC7110" w14:textId="77777777" w:rsidR="00A77DAA" w:rsidRPr="00E10F75" w:rsidRDefault="00A77DAA" w:rsidP="00A77DAA">
      <w:pPr>
        <w:pStyle w:val="NoSpacing"/>
        <w:jc w:val="both"/>
        <w:rPr>
          <w:rFonts w:cs="Calibri"/>
        </w:rPr>
      </w:pPr>
    </w:p>
    <w:p w14:paraId="017A5C17" w14:textId="77777777" w:rsidR="00A77DAA" w:rsidRPr="00E10F75" w:rsidRDefault="00A77DAA" w:rsidP="00A77DAA">
      <w:pPr>
        <w:pStyle w:val="NoSpacing"/>
        <w:jc w:val="both"/>
        <w:rPr>
          <w:rFonts w:cs="Calibri"/>
        </w:rPr>
      </w:pPr>
      <w:proofErr w:type="gramStart"/>
      <w:r w:rsidRPr="00E10F75">
        <w:rPr>
          <w:rFonts w:cs="Calibri"/>
          <w:i/>
        </w:rPr>
        <w:t>Allocation of seats to parties in the upper tier</w:t>
      </w:r>
      <w:r w:rsidRPr="00E10F75">
        <w:rPr>
          <w:rFonts w:cs="Calibri"/>
        </w:rPr>
        <w:t>.</w:t>
      </w:r>
      <w:proofErr w:type="gramEnd"/>
      <w:r w:rsidRPr="00E10F75">
        <w:rPr>
          <w:rFonts w:cs="Calibri"/>
        </w:rPr>
        <w:t xml:space="preserve">  </w:t>
      </w:r>
      <w:proofErr w:type="spellStart"/>
      <w:proofErr w:type="gramStart"/>
      <w:r w:rsidRPr="00E10F75">
        <w:rPr>
          <w:rFonts w:cs="Calibri"/>
        </w:rPr>
        <w:t>N.a</w:t>
      </w:r>
      <w:proofErr w:type="spellEnd"/>
      <w:r w:rsidRPr="00E10F75">
        <w:rPr>
          <w:rFonts w:cs="Calibri"/>
        </w:rPr>
        <w:t>.</w:t>
      </w:r>
      <w:proofErr w:type="gramEnd"/>
    </w:p>
    <w:p w14:paraId="4E2B99B3" w14:textId="77777777" w:rsidR="00A77DAA" w:rsidRPr="00E10F75" w:rsidRDefault="00A77DAA" w:rsidP="00A77DAA">
      <w:pPr>
        <w:pStyle w:val="NoSpacing"/>
        <w:rPr>
          <w:rFonts w:cs="Calibri"/>
        </w:rPr>
      </w:pPr>
    </w:p>
    <w:p w14:paraId="79B43C78" w14:textId="77777777" w:rsidR="00A77DAA" w:rsidRPr="00E10F75" w:rsidRDefault="00A77DAA" w:rsidP="00A77DAA">
      <w:pPr>
        <w:pStyle w:val="NoSpacing"/>
        <w:jc w:val="both"/>
        <w:rPr>
          <w:rFonts w:cs="Calibri"/>
        </w:rPr>
      </w:pPr>
      <w:proofErr w:type="gramStart"/>
      <w:r w:rsidRPr="00E10F75">
        <w:rPr>
          <w:rFonts w:cs="Calibri"/>
          <w:i/>
        </w:rPr>
        <w:t>Allocation of seats to candidates</w:t>
      </w:r>
      <w:r w:rsidRPr="00E10F75">
        <w:rPr>
          <w:rFonts w:cs="Calibri"/>
        </w:rPr>
        <w:t>.</w:t>
      </w:r>
      <w:proofErr w:type="gramEnd"/>
      <w:r w:rsidRPr="00E10F75">
        <w:rPr>
          <w:rFonts w:cs="Calibri"/>
        </w:rPr>
        <w:t xml:space="preserve">  </w:t>
      </w:r>
      <w:proofErr w:type="gramStart"/>
      <w:r w:rsidRPr="00E10F75">
        <w:rPr>
          <w:rFonts w:cs="Calibri"/>
        </w:rPr>
        <w:t>As above.</w:t>
      </w:r>
      <w:proofErr w:type="gramEnd"/>
    </w:p>
    <w:p w14:paraId="1280C819" w14:textId="77777777" w:rsidR="00A77DAA" w:rsidRPr="00E10F75" w:rsidRDefault="00A77DAA" w:rsidP="00A77DAA">
      <w:pPr>
        <w:pStyle w:val="NoSpacing"/>
        <w:jc w:val="both"/>
        <w:rPr>
          <w:rFonts w:cs="Calibri"/>
        </w:rPr>
      </w:pPr>
    </w:p>
    <w:p w14:paraId="71892E56" w14:textId="77777777" w:rsidR="00A77DAA" w:rsidRDefault="00A77DAA" w:rsidP="00A77DAA">
      <w:pPr>
        <w:pStyle w:val="NoSpacing"/>
        <w:jc w:val="both"/>
        <w:rPr>
          <w:rFonts w:cs="Calibri"/>
        </w:rPr>
      </w:pPr>
    </w:p>
    <w:p w14:paraId="3B7F3F69" w14:textId="77777777" w:rsidR="00A77DAA" w:rsidRPr="00E10F75" w:rsidRDefault="00A77DAA" w:rsidP="00A77DAA">
      <w:pPr>
        <w:pStyle w:val="NoSpacing"/>
        <w:jc w:val="both"/>
        <w:rPr>
          <w:rFonts w:cs="Calibri"/>
        </w:rPr>
      </w:pPr>
    </w:p>
    <w:p w14:paraId="36C38F7B" w14:textId="4A1FA810" w:rsidR="00A77DAA" w:rsidRPr="00A77DAA" w:rsidRDefault="00A77DAA" w:rsidP="00A77DAA">
      <w:pPr>
        <w:pStyle w:val="NoSpacing"/>
        <w:jc w:val="both"/>
        <w:rPr>
          <w:rFonts w:cs="Calibri"/>
          <w:i/>
        </w:rPr>
      </w:pPr>
      <w:r w:rsidRPr="00A77DAA">
        <w:rPr>
          <w:rFonts w:cs="Calibri"/>
          <w:b/>
          <w:i/>
        </w:rPr>
        <w:lastRenderedPageBreak/>
        <w:t>3.2 The 1992 Electoral Reform</w:t>
      </w:r>
    </w:p>
    <w:p w14:paraId="07642D71" w14:textId="77777777" w:rsidR="00A77DAA" w:rsidRPr="00E10F75" w:rsidRDefault="00A77DAA" w:rsidP="00A77DAA">
      <w:pPr>
        <w:pStyle w:val="NoSpacing"/>
        <w:jc w:val="both"/>
        <w:rPr>
          <w:rFonts w:cs="Calibri"/>
        </w:rPr>
      </w:pPr>
    </w:p>
    <w:p w14:paraId="292FEDAB" w14:textId="77777777" w:rsidR="00A77DAA" w:rsidRPr="00E10F75" w:rsidRDefault="00A77DAA" w:rsidP="00A77DAA">
      <w:pPr>
        <w:pStyle w:val="NoSpacing"/>
        <w:jc w:val="both"/>
        <w:rPr>
          <w:rFonts w:cs="Calibri"/>
        </w:rPr>
      </w:pPr>
      <w:r w:rsidRPr="00E10F75">
        <w:rPr>
          <w:rFonts w:cs="Calibri"/>
        </w:rPr>
        <w:t>The Constitution passed on 22 December 1990 replaced the old three-chamber legislature with a unicameral parliament.  The Constitution itself gives few details: Article 72 says, “</w:t>
      </w:r>
      <w:r w:rsidRPr="00E10F75">
        <w:rPr>
          <w:rFonts w:cs="Calibri"/>
          <w:lang w:val="en-US"/>
        </w:rPr>
        <w:t>The Croatian Parliament shall have no fewer than 100 and no more than 160 deputies elected on the basis of direct, universal and equal suffrage by secret ballot</w:t>
      </w:r>
      <w:r w:rsidRPr="00E10F75">
        <w:rPr>
          <w:rFonts w:cs="Calibri"/>
        </w:rPr>
        <w:t xml:space="preserve">.”  Article 73 adds that the parliamentary term is four years.  </w:t>
      </w:r>
    </w:p>
    <w:p w14:paraId="2EBD73A4" w14:textId="77777777" w:rsidR="00A77DAA" w:rsidRPr="00E10F75" w:rsidRDefault="00A77DAA" w:rsidP="00A77DAA">
      <w:pPr>
        <w:pStyle w:val="NoSpacing"/>
        <w:jc w:val="both"/>
        <w:rPr>
          <w:rFonts w:cs="Calibri"/>
        </w:rPr>
      </w:pPr>
    </w:p>
    <w:p w14:paraId="350A2F19" w14:textId="77777777" w:rsidR="00A77DAA" w:rsidRPr="00E10F75" w:rsidRDefault="00A77DAA" w:rsidP="00A77DAA">
      <w:pPr>
        <w:pStyle w:val="NoSpacing"/>
        <w:jc w:val="both"/>
        <w:rPr>
          <w:rFonts w:cs="Calibri"/>
        </w:rPr>
      </w:pPr>
      <w:r w:rsidRPr="00E10F75">
        <w:rPr>
          <w:rFonts w:cs="Calibri"/>
        </w:rPr>
        <w:t>The 1992 electoral law replaced the old two-round system with a mixed-member majoritarian (MMM) system using SMP to elect 64 members and closed-list PR to elect the remaining 60 members.  In detail:</w:t>
      </w:r>
    </w:p>
    <w:p w14:paraId="62BDA7B9" w14:textId="77777777" w:rsidR="00A77DAA" w:rsidRPr="00E10F75" w:rsidRDefault="00A77DAA" w:rsidP="00A77DAA">
      <w:pPr>
        <w:pStyle w:val="NoSpacing"/>
        <w:jc w:val="both"/>
        <w:rPr>
          <w:rFonts w:cs="Calibri"/>
        </w:rPr>
      </w:pPr>
    </w:p>
    <w:p w14:paraId="20D855A7" w14:textId="77777777" w:rsidR="00A77DAA" w:rsidRPr="00E10F75" w:rsidRDefault="00A77DAA" w:rsidP="00A77DAA">
      <w:pPr>
        <w:pStyle w:val="NoSpacing"/>
        <w:jc w:val="both"/>
        <w:rPr>
          <w:rFonts w:cs="Calibri"/>
        </w:rPr>
      </w:pPr>
      <w:proofErr w:type="gramStart"/>
      <w:r w:rsidRPr="00E10F75">
        <w:rPr>
          <w:rFonts w:cs="Calibri"/>
          <w:i/>
        </w:rPr>
        <w:t>Assembly size</w:t>
      </w:r>
      <w:r w:rsidRPr="00E10F75">
        <w:rPr>
          <w:rFonts w:cs="Calibri"/>
        </w:rPr>
        <w:t>.</w:t>
      </w:r>
      <w:proofErr w:type="gramEnd"/>
      <w:r w:rsidRPr="00E10F75">
        <w:rPr>
          <w:rFonts w:cs="Calibri"/>
        </w:rPr>
        <w:t xml:space="preserve">  The three old chambers were replaced with a single chamber.  The Constitution states that it should have between 100 and 160 members (Article 72).  The 1992 Electoral Law provided for a chamber of 124 members (Article 22).  But it also provided that any national minority comprising more than 8 per cent of the population as at the census of 1981 was to be entitled to additional mandates on the basis of population size as a proportion of 120 (Article 10, </w:t>
      </w:r>
      <w:proofErr w:type="spellStart"/>
      <w:r w:rsidRPr="00E10F75">
        <w:rPr>
          <w:rFonts w:cs="Calibri"/>
        </w:rPr>
        <w:t>para</w:t>
      </w:r>
      <w:proofErr w:type="spellEnd"/>
      <w:r w:rsidRPr="00E10F75">
        <w:rPr>
          <w:rFonts w:cs="Calibri"/>
        </w:rPr>
        <w:t xml:space="preserve">. 1). </w:t>
      </w:r>
      <w:proofErr w:type="gramStart"/>
      <w:r w:rsidRPr="00E10F75">
        <w:rPr>
          <w:rFonts w:cs="Calibri"/>
        </w:rPr>
        <w:t>If these entitlements were not initially met, extra seats could be created (and filled from the highest candidates not yet elected from the party lists from the relevant minorities) until the minimum levels were met (Article 26).</w:t>
      </w:r>
      <w:proofErr w:type="gramEnd"/>
      <w:r w:rsidRPr="00E10F75">
        <w:rPr>
          <w:rFonts w:cs="Calibri"/>
        </w:rPr>
        <w:t xml:space="preserve"> So, according to this provision, and as explained in the documentation of the 1992 election results, since the Serbian minority comprised 11.5 per cent of the population, they were entitled to an extra 13 mandates, and the Jewish minority to one extra mandate.</w:t>
      </w:r>
      <w:r w:rsidRPr="00E10F75">
        <w:rPr>
          <w:rStyle w:val="FootnoteReference"/>
          <w:rFonts w:cs="Calibri"/>
        </w:rPr>
        <w:footnoteReference w:id="4"/>
      </w:r>
      <w:r w:rsidRPr="00E10F75">
        <w:rPr>
          <w:rFonts w:cs="Calibri"/>
        </w:rPr>
        <w:t xml:space="preserve"> The total number of mandates allocated at the 1992 elections was therefore 138.</w:t>
      </w:r>
      <w:r w:rsidRPr="00E10F75">
        <w:rPr>
          <w:rStyle w:val="FootnoteReference"/>
          <w:rFonts w:cs="Calibri"/>
        </w:rPr>
        <w:footnoteReference w:id="5"/>
      </w:r>
      <w:r w:rsidRPr="00E10F75">
        <w:rPr>
          <w:rFonts w:cs="Calibri"/>
        </w:rPr>
        <w:t xml:space="preserve"> </w:t>
      </w:r>
    </w:p>
    <w:p w14:paraId="265A9B4C" w14:textId="77777777" w:rsidR="00A77DAA" w:rsidRPr="00E10F75" w:rsidRDefault="00A77DAA" w:rsidP="00A77DAA">
      <w:pPr>
        <w:pStyle w:val="NoSpacing"/>
        <w:jc w:val="both"/>
        <w:rPr>
          <w:rFonts w:cs="Calibri"/>
        </w:rPr>
      </w:pPr>
    </w:p>
    <w:p w14:paraId="7D046BDA" w14:textId="77777777" w:rsidR="00A77DAA" w:rsidRPr="00E10F75" w:rsidRDefault="00A77DAA" w:rsidP="00A77DAA">
      <w:pPr>
        <w:pStyle w:val="NoSpacing"/>
        <w:jc w:val="both"/>
        <w:rPr>
          <w:rFonts w:cs="Calibri"/>
        </w:rPr>
      </w:pPr>
      <w:proofErr w:type="gramStart"/>
      <w:r w:rsidRPr="00E10F75">
        <w:rPr>
          <w:rFonts w:cs="Calibri"/>
          <w:i/>
        </w:rPr>
        <w:t>Districts and district magnitude</w:t>
      </w:r>
      <w:r w:rsidRPr="00E10F75">
        <w:rPr>
          <w:rFonts w:cs="Calibri"/>
        </w:rPr>
        <w:t>.</w:t>
      </w:r>
      <w:proofErr w:type="gramEnd"/>
      <w:r w:rsidRPr="00E10F75">
        <w:rPr>
          <w:rFonts w:cs="Calibri"/>
        </w:rPr>
        <w:t xml:space="preserve">  64 members are elected in SMDs, of whom 60 are elected in districts of equal size and the remaining four are elected in districts representing ethnic minorities.  The remaining 60 members are elected in a single, nationwide district (all Article 23 of the Electoral Law).</w:t>
      </w:r>
    </w:p>
    <w:p w14:paraId="2DAA81B5" w14:textId="77777777" w:rsidR="00A77DAA" w:rsidRPr="00E10F75" w:rsidRDefault="00A77DAA" w:rsidP="00A77DAA">
      <w:pPr>
        <w:pStyle w:val="NoSpacing"/>
        <w:jc w:val="both"/>
        <w:rPr>
          <w:rFonts w:cs="Calibri"/>
        </w:rPr>
      </w:pPr>
    </w:p>
    <w:p w14:paraId="013ECBCF" w14:textId="77777777" w:rsidR="00A77DAA" w:rsidRPr="00E10F75" w:rsidRDefault="00A77DAA" w:rsidP="00A77DAA">
      <w:pPr>
        <w:pStyle w:val="NoSpacing"/>
        <w:jc w:val="both"/>
        <w:rPr>
          <w:rFonts w:cs="Calibri"/>
        </w:rPr>
      </w:pPr>
      <w:proofErr w:type="gramStart"/>
      <w:r w:rsidRPr="00E10F75">
        <w:rPr>
          <w:rFonts w:cs="Calibri"/>
          <w:i/>
        </w:rPr>
        <w:t>Nature of votes that can be cast</w:t>
      </w:r>
      <w:r w:rsidRPr="00E10F75">
        <w:rPr>
          <w:rFonts w:cs="Calibri"/>
        </w:rPr>
        <w:t>.</w:t>
      </w:r>
      <w:proofErr w:type="gramEnd"/>
      <w:r w:rsidRPr="00E10F75">
        <w:rPr>
          <w:rFonts w:cs="Calibri"/>
        </w:rPr>
        <w:t xml:space="preserve">  The text is not very clear, but it seems that voters cast two votes: one for a candidate in an SMD and one for a party list (Article 40). Voters were presented with a list of candidates to be elected in SMDs (Article 38) and for the second tier of the election, party lists to be elected at the national level (Article 39)</w:t>
      </w:r>
    </w:p>
    <w:p w14:paraId="611D6983" w14:textId="77777777" w:rsidR="00A77DAA" w:rsidRPr="00E10F75" w:rsidRDefault="00A77DAA" w:rsidP="00A77DAA">
      <w:pPr>
        <w:pStyle w:val="NoSpacing"/>
        <w:jc w:val="both"/>
        <w:rPr>
          <w:rFonts w:cs="Calibri"/>
        </w:rPr>
      </w:pPr>
    </w:p>
    <w:p w14:paraId="4065B1F7" w14:textId="77777777" w:rsidR="00A77DAA" w:rsidRPr="00E10F75" w:rsidRDefault="00A77DAA" w:rsidP="00A77DAA">
      <w:pPr>
        <w:pStyle w:val="NoSpacing"/>
        <w:jc w:val="both"/>
        <w:rPr>
          <w:rFonts w:cs="Calibri"/>
        </w:rPr>
      </w:pPr>
      <w:proofErr w:type="gramStart"/>
      <w:r w:rsidRPr="00E10F75">
        <w:rPr>
          <w:rFonts w:cs="Calibri"/>
          <w:i/>
        </w:rPr>
        <w:t>Party threshold</w:t>
      </w:r>
      <w:r w:rsidRPr="00E10F75">
        <w:rPr>
          <w:rFonts w:cs="Calibri"/>
        </w:rPr>
        <w:t>.</w:t>
      </w:r>
      <w:proofErr w:type="gramEnd"/>
      <w:r w:rsidRPr="00E10F75">
        <w:rPr>
          <w:rFonts w:cs="Calibri"/>
        </w:rPr>
        <w:t xml:space="preserve">  Parties require 3 per cent of the national vote for lists to participate in the distribution of list seats (Article 24)</w:t>
      </w:r>
    </w:p>
    <w:p w14:paraId="18691AD6" w14:textId="77777777" w:rsidR="00A77DAA" w:rsidRPr="00E10F75" w:rsidRDefault="00A77DAA" w:rsidP="00A77DAA">
      <w:pPr>
        <w:pStyle w:val="NoSpacing"/>
        <w:jc w:val="both"/>
        <w:rPr>
          <w:rFonts w:cs="Calibri"/>
        </w:rPr>
      </w:pPr>
    </w:p>
    <w:p w14:paraId="13374FDF" w14:textId="77777777" w:rsidR="00A77DAA" w:rsidRPr="00E10F75" w:rsidRDefault="00A77DAA" w:rsidP="00A77DAA">
      <w:pPr>
        <w:pStyle w:val="NoSpacing"/>
        <w:jc w:val="both"/>
        <w:rPr>
          <w:rFonts w:cs="Calibri"/>
        </w:rPr>
      </w:pPr>
      <w:proofErr w:type="gramStart"/>
      <w:r w:rsidRPr="00E10F75">
        <w:rPr>
          <w:rFonts w:cs="Calibri"/>
          <w:i/>
        </w:rPr>
        <w:t>Allocation of seats to parties in single-member districts</w:t>
      </w:r>
      <w:r w:rsidRPr="00E10F75">
        <w:rPr>
          <w:rFonts w:cs="Calibri"/>
        </w:rPr>
        <w:t>.</w:t>
      </w:r>
      <w:proofErr w:type="gramEnd"/>
      <w:r w:rsidRPr="00E10F75">
        <w:rPr>
          <w:rFonts w:cs="Calibri"/>
        </w:rPr>
        <w:t xml:space="preserve">  SMP is used (Article 23).</w:t>
      </w:r>
    </w:p>
    <w:p w14:paraId="4BFFE678" w14:textId="77777777" w:rsidR="00A77DAA" w:rsidRPr="00E10F75" w:rsidRDefault="00A77DAA" w:rsidP="00A77DAA">
      <w:pPr>
        <w:pStyle w:val="NoSpacing"/>
        <w:jc w:val="both"/>
        <w:rPr>
          <w:rFonts w:cs="Calibri"/>
        </w:rPr>
      </w:pPr>
    </w:p>
    <w:p w14:paraId="333955DF" w14:textId="77777777" w:rsidR="00A77DAA" w:rsidRPr="00E10F75" w:rsidRDefault="00A77DAA" w:rsidP="00A77DAA">
      <w:pPr>
        <w:pStyle w:val="NoSpacing"/>
        <w:jc w:val="both"/>
        <w:rPr>
          <w:rFonts w:cs="Calibri"/>
        </w:rPr>
      </w:pPr>
      <w:proofErr w:type="gramStart"/>
      <w:r w:rsidRPr="00E10F75">
        <w:rPr>
          <w:rFonts w:cs="Calibri"/>
          <w:i/>
        </w:rPr>
        <w:t>Allocation of seats to parties in the upper tier</w:t>
      </w:r>
      <w:r w:rsidRPr="00E10F75">
        <w:rPr>
          <w:rFonts w:cs="Calibri"/>
        </w:rPr>
        <w:t>.</w:t>
      </w:r>
      <w:proofErr w:type="gramEnd"/>
      <w:r w:rsidRPr="00E10F75">
        <w:rPr>
          <w:rFonts w:cs="Calibri"/>
        </w:rPr>
        <w:t xml:space="preserve">  Though the system is described in an unusual way, it is mathematically identical to </w:t>
      </w:r>
      <w:proofErr w:type="spellStart"/>
      <w:r w:rsidRPr="00E10F75">
        <w:rPr>
          <w:rFonts w:cs="Calibri"/>
        </w:rPr>
        <w:t>d’Hondt</w:t>
      </w:r>
      <w:proofErr w:type="spellEnd"/>
      <w:r w:rsidRPr="00E10F75">
        <w:rPr>
          <w:rFonts w:cs="Calibri"/>
        </w:rPr>
        <w:t xml:space="preserve"> (Article 24)</w:t>
      </w:r>
    </w:p>
    <w:p w14:paraId="39A02268" w14:textId="77777777" w:rsidR="00A77DAA" w:rsidRPr="00E10F75" w:rsidRDefault="00A77DAA" w:rsidP="00A77DAA">
      <w:pPr>
        <w:pStyle w:val="NoSpacing"/>
        <w:rPr>
          <w:rFonts w:cs="Calibri"/>
        </w:rPr>
      </w:pPr>
    </w:p>
    <w:p w14:paraId="4F54B3D1" w14:textId="77777777" w:rsidR="00A77DAA" w:rsidRPr="00E10F75" w:rsidRDefault="00A77DAA" w:rsidP="00A77DAA">
      <w:pPr>
        <w:pStyle w:val="NoSpacing"/>
        <w:jc w:val="both"/>
        <w:rPr>
          <w:rFonts w:cs="Calibri"/>
        </w:rPr>
      </w:pPr>
      <w:proofErr w:type="gramStart"/>
      <w:r w:rsidRPr="00E10F75">
        <w:rPr>
          <w:rFonts w:cs="Calibri"/>
          <w:i/>
        </w:rPr>
        <w:t>Allocation of seats to candidates</w:t>
      </w:r>
      <w:r w:rsidRPr="00E10F75">
        <w:rPr>
          <w:rFonts w:cs="Calibri"/>
        </w:rPr>
        <w:t>.</w:t>
      </w:r>
      <w:proofErr w:type="gramEnd"/>
      <w:r w:rsidRPr="00E10F75">
        <w:rPr>
          <w:rFonts w:cs="Calibri"/>
        </w:rPr>
        <w:t xml:space="preserve">  Lists are completely closed.  </w:t>
      </w:r>
    </w:p>
    <w:p w14:paraId="7F833010" w14:textId="77777777" w:rsidR="00A77DAA" w:rsidRPr="00E10F75" w:rsidRDefault="00A77DAA" w:rsidP="00A77DAA">
      <w:pPr>
        <w:pStyle w:val="NoSpacing"/>
        <w:jc w:val="both"/>
        <w:rPr>
          <w:rFonts w:cs="Calibri"/>
        </w:rPr>
      </w:pPr>
    </w:p>
    <w:p w14:paraId="66D7DF87" w14:textId="77777777" w:rsidR="00A77DAA" w:rsidRPr="00E10F75" w:rsidRDefault="00A77DAA" w:rsidP="00A77DAA">
      <w:pPr>
        <w:pStyle w:val="NoSpacing"/>
        <w:jc w:val="both"/>
        <w:rPr>
          <w:rFonts w:cs="Calibri"/>
          <w:b/>
        </w:rPr>
      </w:pPr>
    </w:p>
    <w:p w14:paraId="02A738DB" w14:textId="3F15B8DA" w:rsidR="00A77DAA" w:rsidRPr="00016725" w:rsidRDefault="00016725" w:rsidP="00A77DAA">
      <w:pPr>
        <w:pStyle w:val="NoSpacing"/>
        <w:jc w:val="both"/>
        <w:rPr>
          <w:rFonts w:cs="Calibri"/>
          <w:i/>
        </w:rPr>
      </w:pPr>
      <w:r w:rsidRPr="00016725">
        <w:rPr>
          <w:rFonts w:cs="Calibri"/>
          <w:b/>
          <w:i/>
        </w:rPr>
        <w:t xml:space="preserve">3.3 </w:t>
      </w:r>
      <w:r w:rsidR="00A77DAA" w:rsidRPr="00016725">
        <w:rPr>
          <w:rFonts w:cs="Calibri"/>
          <w:b/>
          <w:i/>
        </w:rPr>
        <w:t>The 1995 Electoral Reform</w:t>
      </w:r>
    </w:p>
    <w:p w14:paraId="643CD1DE" w14:textId="77777777" w:rsidR="00A77DAA" w:rsidRPr="00E10F75" w:rsidRDefault="00A77DAA" w:rsidP="00A77DAA">
      <w:pPr>
        <w:pStyle w:val="NoSpacing"/>
        <w:jc w:val="both"/>
        <w:rPr>
          <w:rFonts w:cs="Calibri"/>
        </w:rPr>
      </w:pPr>
    </w:p>
    <w:p w14:paraId="0C4C2737" w14:textId="222B833C" w:rsidR="00A77DAA" w:rsidRPr="00E10F75" w:rsidRDefault="00016725" w:rsidP="00A77DAA">
      <w:pPr>
        <w:pStyle w:val="NoSpacing"/>
        <w:jc w:val="both"/>
        <w:rPr>
          <w:rFonts w:cs="Calibri"/>
        </w:rPr>
      </w:pPr>
      <w:r>
        <w:rPr>
          <w:rFonts w:cs="Calibri"/>
        </w:rPr>
        <w:t>T</w:t>
      </w:r>
      <w:r w:rsidR="00A77DAA" w:rsidRPr="00E10F75">
        <w:rPr>
          <w:rFonts w:cs="Calibri"/>
        </w:rPr>
        <w:t>he MMM system</w:t>
      </w:r>
      <w:r>
        <w:rPr>
          <w:rFonts w:cs="Calibri"/>
        </w:rPr>
        <w:t xml:space="preserve"> was retained</w:t>
      </w:r>
      <w:r w:rsidR="00A77DAA" w:rsidRPr="00E10F75">
        <w:rPr>
          <w:rFonts w:cs="Calibri"/>
        </w:rPr>
        <w:t xml:space="preserve">, mixing SMP and </w:t>
      </w:r>
      <w:proofErr w:type="spellStart"/>
      <w:r w:rsidR="00A77DAA" w:rsidRPr="00E10F75">
        <w:rPr>
          <w:rFonts w:cs="Calibri"/>
        </w:rPr>
        <w:t>d’Hondt</w:t>
      </w:r>
      <w:proofErr w:type="spellEnd"/>
      <w:r w:rsidR="00A77DAA" w:rsidRPr="00E10F75">
        <w:rPr>
          <w:rFonts w:cs="Calibri"/>
        </w:rPr>
        <w:t xml:space="preserve"> as before, but </w:t>
      </w:r>
      <w:r>
        <w:rPr>
          <w:rFonts w:cs="Calibri"/>
        </w:rPr>
        <w:t xml:space="preserve">the reform </w:t>
      </w:r>
      <w:r w:rsidR="00A77DAA" w:rsidRPr="00E10F75">
        <w:rPr>
          <w:rFonts w:cs="Calibri"/>
        </w:rPr>
        <w:t>changed the assembly size and proportions of different types of seat. The system for allocating mandates to those representing the Serbian minority was reduced and a new provision was made for residents abroad to elect 12 deputies (</w:t>
      </w:r>
      <w:proofErr w:type="spellStart"/>
      <w:r w:rsidR="00A77DAA" w:rsidRPr="00E10F75">
        <w:rPr>
          <w:rFonts w:cs="Calibri"/>
        </w:rPr>
        <w:t>Kasapović</w:t>
      </w:r>
      <w:proofErr w:type="spellEnd"/>
      <w:r w:rsidR="00A77DAA" w:rsidRPr="00E10F75">
        <w:rPr>
          <w:rFonts w:cs="Calibri"/>
        </w:rPr>
        <w:t>, 1996, 269-270).  In detail:</w:t>
      </w:r>
    </w:p>
    <w:p w14:paraId="6089333C" w14:textId="77777777" w:rsidR="00A77DAA" w:rsidRPr="00E10F75" w:rsidRDefault="00A77DAA" w:rsidP="00A77DAA">
      <w:pPr>
        <w:pStyle w:val="NoSpacing"/>
        <w:jc w:val="both"/>
        <w:rPr>
          <w:rFonts w:cs="Calibri"/>
        </w:rPr>
      </w:pPr>
    </w:p>
    <w:p w14:paraId="0A7F5EDD" w14:textId="77777777" w:rsidR="00A77DAA" w:rsidRPr="00E10F75" w:rsidRDefault="00A77DAA" w:rsidP="00A77DAA">
      <w:pPr>
        <w:pStyle w:val="NoSpacing"/>
        <w:jc w:val="both"/>
        <w:rPr>
          <w:rFonts w:cs="Calibri"/>
        </w:rPr>
      </w:pPr>
      <w:proofErr w:type="gramStart"/>
      <w:r w:rsidRPr="00E10F75">
        <w:rPr>
          <w:rFonts w:cs="Calibri"/>
          <w:i/>
        </w:rPr>
        <w:t>Assembly size</w:t>
      </w:r>
      <w:r w:rsidRPr="00E10F75">
        <w:rPr>
          <w:rFonts w:cs="Calibri"/>
        </w:rPr>
        <w:t>.</w:t>
      </w:r>
      <w:proofErr w:type="gramEnd"/>
      <w:r w:rsidRPr="00E10F75">
        <w:rPr>
          <w:rFonts w:cs="Calibri"/>
        </w:rPr>
        <w:t xml:space="preserve">  The 1995 law introduced a new provision, 58a, whereby following the publication of the census of the population, conducted for the purpose of the electoral law, the assembly size was to be changed to 127 and an additional provision was introduced which specified that the number of candidates representing the Serbian minority was to be 3. These mandates were to be allocated to the 3 candidates with the most votes (Article 27 of the 1995 law). 127 seats were subsequently filled at the 1995 parliamentary elections.</w:t>
      </w:r>
      <w:r w:rsidRPr="00E10F75">
        <w:rPr>
          <w:rStyle w:val="FootnoteReference"/>
          <w:rFonts w:cs="Calibri"/>
        </w:rPr>
        <w:footnoteReference w:id="6"/>
      </w:r>
      <w:r w:rsidRPr="00E10F75">
        <w:rPr>
          <w:rFonts w:cs="Calibri"/>
        </w:rPr>
        <w:t xml:space="preserve"> </w:t>
      </w:r>
    </w:p>
    <w:p w14:paraId="5367047F" w14:textId="77777777" w:rsidR="00A77DAA" w:rsidRPr="00E10F75" w:rsidRDefault="00A77DAA" w:rsidP="00A77DAA">
      <w:pPr>
        <w:pStyle w:val="NoSpacing"/>
        <w:jc w:val="both"/>
        <w:rPr>
          <w:rFonts w:cs="Calibri"/>
        </w:rPr>
      </w:pPr>
    </w:p>
    <w:p w14:paraId="32246F87" w14:textId="77777777" w:rsidR="00A77DAA" w:rsidRPr="00E10F75" w:rsidRDefault="00A77DAA" w:rsidP="00A77DAA">
      <w:pPr>
        <w:pStyle w:val="NoSpacing"/>
        <w:jc w:val="both"/>
        <w:rPr>
          <w:rFonts w:cs="Calibri"/>
        </w:rPr>
      </w:pPr>
      <w:proofErr w:type="gramStart"/>
      <w:r w:rsidRPr="00E10F75">
        <w:rPr>
          <w:rFonts w:cs="Calibri"/>
          <w:i/>
        </w:rPr>
        <w:t>Districts and district magnitude</w:t>
      </w:r>
      <w:r w:rsidRPr="00E10F75">
        <w:rPr>
          <w:rFonts w:cs="Calibri"/>
        </w:rPr>
        <w:t>.</w:t>
      </w:r>
      <w:proofErr w:type="gramEnd"/>
      <w:r w:rsidRPr="00E10F75">
        <w:rPr>
          <w:rFonts w:cs="Calibri"/>
        </w:rPr>
        <w:t xml:space="preserve">  32 SMDs (Article 12 of the 1995 law, amending Article 23 of the 1992 law), 80 seats in a single nationwide PR district (Article 13 of the 1995 law, amending Article 24 of the 1992 law), and a new provision was introduced for residents abroad to elect 12 deputies in a single PR district (Article 14 of the 1995 law, supplementing Article 24 with the new provision </w:t>
      </w:r>
      <w:smartTag w:uri="urn:schemas-microsoft-com:office:smarttags" w:element="metricconverter">
        <w:smartTagPr>
          <w:attr w:name="ProductID" w:val="24 a"/>
        </w:smartTagPr>
        <w:r w:rsidRPr="00E10F75">
          <w:rPr>
            <w:rFonts w:cs="Calibri"/>
          </w:rPr>
          <w:t>24 a</w:t>
        </w:r>
      </w:smartTag>
      <w:r w:rsidRPr="00E10F75">
        <w:rPr>
          <w:rFonts w:cs="Calibri"/>
        </w:rPr>
        <w:t>).</w:t>
      </w:r>
    </w:p>
    <w:p w14:paraId="3AD75D65" w14:textId="77777777" w:rsidR="00A77DAA" w:rsidRPr="00E10F75" w:rsidRDefault="00A77DAA" w:rsidP="00A77DAA">
      <w:pPr>
        <w:pStyle w:val="NoSpacing"/>
        <w:jc w:val="both"/>
        <w:rPr>
          <w:rFonts w:cs="Calibri"/>
        </w:rPr>
      </w:pPr>
    </w:p>
    <w:p w14:paraId="7326ACE0" w14:textId="77777777" w:rsidR="00A77DAA" w:rsidRPr="00E10F75" w:rsidRDefault="00A77DAA" w:rsidP="00A77DAA">
      <w:pPr>
        <w:pStyle w:val="NoSpacing"/>
        <w:jc w:val="both"/>
        <w:rPr>
          <w:rFonts w:cs="Calibri"/>
        </w:rPr>
      </w:pPr>
      <w:proofErr w:type="gramStart"/>
      <w:r w:rsidRPr="00E10F75">
        <w:rPr>
          <w:rFonts w:cs="Calibri"/>
          <w:i/>
        </w:rPr>
        <w:t>Nature of votes that can be cast</w:t>
      </w:r>
      <w:r w:rsidRPr="00E10F75">
        <w:rPr>
          <w:rFonts w:cs="Calibri"/>
        </w:rPr>
        <w:t>.</w:t>
      </w:r>
      <w:proofErr w:type="gramEnd"/>
      <w:r w:rsidRPr="00E10F75">
        <w:rPr>
          <w:rFonts w:cs="Calibri"/>
        </w:rPr>
        <w:t xml:space="preserve">  No change.</w:t>
      </w:r>
    </w:p>
    <w:p w14:paraId="2DC30EA1" w14:textId="77777777" w:rsidR="00A77DAA" w:rsidRPr="00E10F75" w:rsidRDefault="00A77DAA" w:rsidP="00A77DAA">
      <w:pPr>
        <w:pStyle w:val="NoSpacing"/>
        <w:jc w:val="both"/>
        <w:rPr>
          <w:rFonts w:cs="Calibri"/>
        </w:rPr>
      </w:pPr>
    </w:p>
    <w:p w14:paraId="2F14F6B4" w14:textId="77777777" w:rsidR="00A77DAA" w:rsidRPr="00E10F75" w:rsidRDefault="00A77DAA" w:rsidP="00A77DAA">
      <w:pPr>
        <w:pStyle w:val="NoSpacing"/>
        <w:jc w:val="both"/>
        <w:rPr>
          <w:rFonts w:cs="Calibri"/>
        </w:rPr>
      </w:pPr>
      <w:proofErr w:type="gramStart"/>
      <w:r w:rsidRPr="00E10F75">
        <w:rPr>
          <w:rFonts w:cs="Calibri"/>
          <w:i/>
        </w:rPr>
        <w:t>Party threshold</w:t>
      </w:r>
      <w:r w:rsidRPr="00E10F75">
        <w:rPr>
          <w:rFonts w:cs="Calibri"/>
        </w:rPr>
        <w:t>.</w:t>
      </w:r>
      <w:proofErr w:type="gramEnd"/>
      <w:r w:rsidRPr="00E10F75">
        <w:rPr>
          <w:rFonts w:cs="Calibri"/>
        </w:rPr>
        <w:t xml:space="preserve">  The threshold for winning seats from the national lists was increased from 3 per cent of the national list vote to 5 per cent, with additional thresholds added for coalitions, of 8 per cent for two-party coalitions and 11 per cent for coalitions of three or more parties (Article 13 of the 1995 law, amending Article 24 of the 1992 law).  The same thresholds were introduced for the 12 non-resident seats, applying (presumably, through the law does not state it explicitly) to the votes cast for these lists (Article 14 of the 1995 law, introducing a new Article, 24a, to the 1992 law)</w:t>
      </w:r>
    </w:p>
    <w:p w14:paraId="5249246B" w14:textId="77777777" w:rsidR="00A77DAA" w:rsidRPr="00E10F75" w:rsidRDefault="00A77DAA" w:rsidP="00A77DAA">
      <w:pPr>
        <w:pStyle w:val="NoSpacing"/>
        <w:jc w:val="both"/>
        <w:rPr>
          <w:rFonts w:cs="Calibri"/>
        </w:rPr>
      </w:pPr>
    </w:p>
    <w:p w14:paraId="5B06EC38" w14:textId="77777777" w:rsidR="00A77DAA" w:rsidRPr="00E10F75" w:rsidRDefault="00A77DAA" w:rsidP="00A77DAA">
      <w:pPr>
        <w:pStyle w:val="NoSpacing"/>
        <w:jc w:val="both"/>
        <w:rPr>
          <w:rFonts w:cs="Calibri"/>
        </w:rPr>
      </w:pPr>
      <w:proofErr w:type="gramStart"/>
      <w:r w:rsidRPr="00E10F75">
        <w:rPr>
          <w:rFonts w:cs="Calibri"/>
          <w:i/>
        </w:rPr>
        <w:t>Allocation of seats to parties at the lower tier</w:t>
      </w:r>
      <w:r w:rsidRPr="00E10F75">
        <w:rPr>
          <w:rFonts w:cs="Calibri"/>
        </w:rPr>
        <w:t>.</w:t>
      </w:r>
      <w:proofErr w:type="gramEnd"/>
      <w:r w:rsidRPr="00E10F75">
        <w:rPr>
          <w:rFonts w:cs="Calibri"/>
        </w:rPr>
        <w:t xml:space="preserve">  SMP was retained.</w:t>
      </w:r>
    </w:p>
    <w:p w14:paraId="33A107E5" w14:textId="77777777" w:rsidR="00A77DAA" w:rsidRPr="00E10F75" w:rsidRDefault="00A77DAA" w:rsidP="00A77DAA">
      <w:pPr>
        <w:pStyle w:val="NoSpacing"/>
        <w:jc w:val="both"/>
        <w:rPr>
          <w:rFonts w:cs="Calibri"/>
        </w:rPr>
      </w:pPr>
    </w:p>
    <w:p w14:paraId="43B8B714" w14:textId="77777777" w:rsidR="00A77DAA" w:rsidRPr="00E10F75" w:rsidRDefault="00A77DAA" w:rsidP="00A77DAA">
      <w:pPr>
        <w:pStyle w:val="NoSpacing"/>
        <w:jc w:val="both"/>
        <w:rPr>
          <w:rFonts w:cs="Calibri"/>
        </w:rPr>
      </w:pPr>
      <w:proofErr w:type="gramStart"/>
      <w:r w:rsidRPr="00E10F75">
        <w:rPr>
          <w:rFonts w:cs="Calibri"/>
          <w:i/>
        </w:rPr>
        <w:t>Allocation of seats to parties in the upper tier</w:t>
      </w:r>
      <w:r w:rsidRPr="00E10F75">
        <w:rPr>
          <w:rFonts w:cs="Calibri"/>
        </w:rPr>
        <w:t>.</w:t>
      </w:r>
      <w:proofErr w:type="gramEnd"/>
      <w:r w:rsidRPr="00E10F75">
        <w:rPr>
          <w:rFonts w:cs="Calibri"/>
        </w:rPr>
        <w:t xml:space="preserve">  </w:t>
      </w:r>
      <w:proofErr w:type="spellStart"/>
      <w:r w:rsidRPr="00E10F75">
        <w:rPr>
          <w:rFonts w:cs="Calibri"/>
        </w:rPr>
        <w:t>D’Hondt</w:t>
      </w:r>
      <w:proofErr w:type="spellEnd"/>
      <w:r w:rsidRPr="00E10F75">
        <w:rPr>
          <w:rFonts w:cs="Calibri"/>
        </w:rPr>
        <w:t xml:space="preserve"> was retained (Article 13 of the 1995 law, amending Article 24 of the 1992 law).</w:t>
      </w:r>
    </w:p>
    <w:p w14:paraId="205460C5" w14:textId="77777777" w:rsidR="00A77DAA" w:rsidRPr="00E10F75" w:rsidRDefault="00A77DAA" w:rsidP="00A77DAA">
      <w:pPr>
        <w:pStyle w:val="NoSpacing"/>
        <w:rPr>
          <w:rFonts w:cs="Calibri"/>
        </w:rPr>
      </w:pPr>
    </w:p>
    <w:p w14:paraId="60112B9F" w14:textId="77777777" w:rsidR="00A77DAA" w:rsidRPr="00E10F75" w:rsidRDefault="00A77DAA" w:rsidP="00A77DAA">
      <w:pPr>
        <w:pStyle w:val="NoSpacing"/>
        <w:jc w:val="both"/>
        <w:rPr>
          <w:rFonts w:cs="Calibri"/>
        </w:rPr>
      </w:pPr>
      <w:proofErr w:type="gramStart"/>
      <w:r w:rsidRPr="00E10F75">
        <w:rPr>
          <w:rFonts w:cs="Calibri"/>
          <w:i/>
        </w:rPr>
        <w:t>Allocation of seats to candidates</w:t>
      </w:r>
      <w:r w:rsidRPr="00E10F75">
        <w:rPr>
          <w:rFonts w:cs="Calibri"/>
        </w:rPr>
        <w:t>.</w:t>
      </w:r>
      <w:proofErr w:type="gramEnd"/>
      <w:r w:rsidRPr="00E10F75">
        <w:rPr>
          <w:rFonts w:cs="Calibri"/>
        </w:rPr>
        <w:t xml:space="preserve">  Lists remain closed.*(</w:t>
      </w:r>
      <w:proofErr w:type="spellStart"/>
      <w:r w:rsidRPr="00E10F75">
        <w:rPr>
          <w:rFonts w:cs="Calibri"/>
        </w:rPr>
        <w:t>Antić</w:t>
      </w:r>
      <w:proofErr w:type="spellEnd"/>
      <w:r w:rsidRPr="00E10F75">
        <w:rPr>
          <w:rFonts w:cs="Calibri"/>
        </w:rPr>
        <w:t xml:space="preserve"> and </w:t>
      </w:r>
      <w:proofErr w:type="spellStart"/>
      <w:r w:rsidRPr="00E10F75">
        <w:rPr>
          <w:rFonts w:cs="Calibri"/>
        </w:rPr>
        <w:t>Gruičić</w:t>
      </w:r>
      <w:proofErr w:type="spellEnd"/>
      <w:r w:rsidRPr="00E10F75">
        <w:rPr>
          <w:rFonts w:cs="Calibri"/>
        </w:rPr>
        <w:t>, 2008, 752).</w:t>
      </w:r>
    </w:p>
    <w:p w14:paraId="0DC36C99" w14:textId="77777777" w:rsidR="00A77DAA" w:rsidRPr="00E10F75" w:rsidRDefault="00A77DAA" w:rsidP="00A77DAA">
      <w:pPr>
        <w:pStyle w:val="NoSpacing"/>
        <w:jc w:val="both"/>
        <w:rPr>
          <w:rFonts w:cs="Calibri"/>
        </w:rPr>
      </w:pPr>
    </w:p>
    <w:p w14:paraId="1D29EA66" w14:textId="77777777" w:rsidR="00A77DAA" w:rsidRDefault="00A77DAA" w:rsidP="00A77DAA">
      <w:pPr>
        <w:pStyle w:val="NoSpacing"/>
        <w:rPr>
          <w:rFonts w:cs="Calibri"/>
        </w:rPr>
      </w:pPr>
    </w:p>
    <w:p w14:paraId="3B527520" w14:textId="77777777" w:rsidR="00016725" w:rsidRDefault="00016725" w:rsidP="00A77DAA">
      <w:pPr>
        <w:pStyle w:val="NoSpacing"/>
        <w:rPr>
          <w:rFonts w:cs="Calibri"/>
        </w:rPr>
      </w:pPr>
    </w:p>
    <w:p w14:paraId="656422CA" w14:textId="77777777" w:rsidR="00016725" w:rsidRPr="00E10F75" w:rsidRDefault="00016725" w:rsidP="00A77DAA">
      <w:pPr>
        <w:pStyle w:val="NoSpacing"/>
        <w:rPr>
          <w:rFonts w:cs="Calibri"/>
        </w:rPr>
      </w:pPr>
    </w:p>
    <w:p w14:paraId="6C120319" w14:textId="5DA919DF" w:rsidR="00A77DAA" w:rsidRPr="00016725" w:rsidRDefault="00016725" w:rsidP="00A77DAA">
      <w:pPr>
        <w:pStyle w:val="NoSpacing"/>
        <w:jc w:val="both"/>
        <w:rPr>
          <w:rFonts w:cs="Calibri"/>
          <w:i/>
        </w:rPr>
      </w:pPr>
      <w:r w:rsidRPr="00016725">
        <w:rPr>
          <w:rFonts w:cs="Calibri"/>
          <w:b/>
          <w:i/>
        </w:rPr>
        <w:lastRenderedPageBreak/>
        <w:t xml:space="preserve">3.4 </w:t>
      </w:r>
      <w:r w:rsidR="00A77DAA" w:rsidRPr="00016725">
        <w:rPr>
          <w:rFonts w:cs="Calibri"/>
          <w:b/>
          <w:i/>
        </w:rPr>
        <w:t>The 1999 Electoral Reform</w:t>
      </w:r>
    </w:p>
    <w:p w14:paraId="0A0DD131" w14:textId="77777777" w:rsidR="00A77DAA" w:rsidRPr="00E10F75" w:rsidRDefault="00A77DAA" w:rsidP="00A77DAA">
      <w:pPr>
        <w:pStyle w:val="NoSpacing"/>
        <w:jc w:val="both"/>
        <w:rPr>
          <w:rFonts w:cs="Calibri"/>
        </w:rPr>
      </w:pPr>
    </w:p>
    <w:p w14:paraId="4F1F090F" w14:textId="77777777" w:rsidR="00A77DAA" w:rsidRPr="00E10F75" w:rsidRDefault="00A77DAA" w:rsidP="00A77DAA">
      <w:pPr>
        <w:pStyle w:val="NoSpacing"/>
        <w:jc w:val="both"/>
        <w:rPr>
          <w:rFonts w:cs="Calibri"/>
        </w:rPr>
      </w:pPr>
      <w:r w:rsidRPr="00E10F75">
        <w:rPr>
          <w:rFonts w:cs="Calibri"/>
        </w:rPr>
        <w:t>This reform replaced MMM with a straight list PR system.  In detail:</w:t>
      </w:r>
    </w:p>
    <w:p w14:paraId="74AB707E" w14:textId="77777777" w:rsidR="00A77DAA" w:rsidRPr="00E10F75" w:rsidRDefault="00A77DAA" w:rsidP="00A77DAA">
      <w:pPr>
        <w:pStyle w:val="NoSpacing"/>
        <w:jc w:val="both"/>
        <w:rPr>
          <w:rFonts w:cs="Calibri"/>
        </w:rPr>
      </w:pPr>
    </w:p>
    <w:p w14:paraId="70078F20" w14:textId="77777777" w:rsidR="00A77DAA" w:rsidRPr="00E10F75" w:rsidRDefault="00A77DAA" w:rsidP="00A77DAA">
      <w:pPr>
        <w:pStyle w:val="NoSpacing"/>
        <w:jc w:val="both"/>
        <w:rPr>
          <w:rFonts w:cs="Calibri"/>
        </w:rPr>
      </w:pPr>
      <w:proofErr w:type="gramStart"/>
      <w:r w:rsidRPr="00E10F75">
        <w:rPr>
          <w:rFonts w:cs="Calibri"/>
          <w:i/>
        </w:rPr>
        <w:t>Assembly size</w:t>
      </w:r>
      <w:r w:rsidRPr="00E10F75">
        <w:rPr>
          <w:rFonts w:cs="Calibri"/>
        </w:rPr>
        <w:t>.</w:t>
      </w:r>
      <w:proofErr w:type="gramEnd"/>
      <w:r w:rsidRPr="00E10F75">
        <w:rPr>
          <w:rFonts w:cs="Calibri"/>
        </w:rPr>
        <w:t xml:space="preserve">  There are 140 standard members representing voters who are resident in Croatia (Article 38).  In addition:</w:t>
      </w:r>
    </w:p>
    <w:p w14:paraId="6D0ABA7B" w14:textId="77777777" w:rsidR="00A77DAA" w:rsidRPr="00E10F75" w:rsidRDefault="00A77DAA" w:rsidP="00A77DAA">
      <w:pPr>
        <w:pStyle w:val="NoSpacing"/>
        <w:numPr>
          <w:ilvl w:val="0"/>
          <w:numId w:val="8"/>
        </w:numPr>
        <w:jc w:val="both"/>
        <w:rPr>
          <w:rFonts w:cs="Calibri"/>
        </w:rPr>
      </w:pPr>
      <w:r w:rsidRPr="00E10F75">
        <w:rPr>
          <w:rFonts w:cs="Calibri"/>
        </w:rPr>
        <w:t>There are also representatives for eligible voters who are not resident in Croatia, elected in the separate electoral district, number 11. Until 2010, the number of these seats depended on the numbers of votes cast.  Specifically, the number of valid votes cast in all the domestic districts combined was divided by 140.  The number of valid votes in the district for non-residents was divided by this number.  The number thereby obtained, rounded to the nearest whole number, was the number of seats allocated in the non-residents’ district (Article 44).  Since an amendment passed in 2010, however, the number of these seats has been fixed at three (Article 4 of the 2010 law amending Article 8 of the 1999 law)</w:t>
      </w:r>
    </w:p>
    <w:p w14:paraId="4FA0E443" w14:textId="77777777" w:rsidR="00A77DAA" w:rsidRPr="00E10F75" w:rsidRDefault="00A77DAA" w:rsidP="00A77DAA">
      <w:pPr>
        <w:pStyle w:val="NoSpacing"/>
        <w:numPr>
          <w:ilvl w:val="0"/>
          <w:numId w:val="8"/>
        </w:numPr>
        <w:jc w:val="both"/>
        <w:rPr>
          <w:rFonts w:cs="Calibri"/>
        </w:rPr>
      </w:pPr>
      <w:r w:rsidRPr="00E10F75">
        <w:rPr>
          <w:rFonts w:cs="Calibri"/>
        </w:rPr>
        <w:t>The law also provided that 5 mandates be allocated to representatives of the various national minorities (Article 16), to be elected in a separate electoral district, number 12 (Article 16 of the 1999 law, referring to the provisions in the Law on electoral districts</w:t>
      </w:r>
      <w:r w:rsidRPr="00E10F75">
        <w:rPr>
          <w:rStyle w:val="FootnoteReference"/>
          <w:rFonts w:cs="Calibri"/>
        </w:rPr>
        <w:footnoteReference w:id="7"/>
      </w:r>
      <w:r w:rsidRPr="00E10F75">
        <w:rPr>
          <w:rFonts w:cs="Calibri"/>
        </w:rPr>
        <w:t xml:space="preserve">)  Those representing Hungarian, Italian and Serbian nationalities were to receive one mandate each, separately; Czech and Slovak minorities were to collectively receive one mandate, and Austrian, German, </w:t>
      </w:r>
      <w:proofErr w:type="spellStart"/>
      <w:r w:rsidRPr="00E10F75">
        <w:rPr>
          <w:rFonts w:cs="Calibri"/>
        </w:rPr>
        <w:t>Ruthenian</w:t>
      </w:r>
      <w:proofErr w:type="spellEnd"/>
      <w:r w:rsidRPr="00E10F75">
        <w:rPr>
          <w:rFonts w:cs="Calibri"/>
        </w:rPr>
        <w:t xml:space="preserve">, Ukrainian and Jewish minorities were also to receive one mandate, as a group, collectively (Article 17). </w:t>
      </w:r>
    </w:p>
    <w:p w14:paraId="6A61C79D" w14:textId="77777777" w:rsidR="00A77DAA" w:rsidRPr="00E10F75" w:rsidRDefault="00A77DAA" w:rsidP="00A77DAA">
      <w:pPr>
        <w:pStyle w:val="NoSpacing"/>
        <w:ind w:left="30"/>
        <w:jc w:val="both"/>
        <w:rPr>
          <w:rFonts w:cs="Calibri"/>
        </w:rPr>
      </w:pPr>
    </w:p>
    <w:p w14:paraId="4433B3BE" w14:textId="3D60F622" w:rsidR="00A77DAA" w:rsidRPr="00E10F75" w:rsidRDefault="00A77DAA" w:rsidP="00A77DAA">
      <w:pPr>
        <w:pStyle w:val="NoSpacing"/>
        <w:jc w:val="both"/>
        <w:rPr>
          <w:rFonts w:cs="Calibri"/>
        </w:rPr>
      </w:pPr>
      <w:r w:rsidRPr="00E10F75">
        <w:rPr>
          <w:rFonts w:cs="Calibri"/>
        </w:rPr>
        <w:t xml:space="preserve">The district magnitudes and therefore the total assembly size at each election since 1999 are shown in Table </w:t>
      </w:r>
      <w:r w:rsidR="00016725">
        <w:rPr>
          <w:rFonts w:cs="Calibri"/>
        </w:rPr>
        <w:t>2</w:t>
      </w:r>
      <w:r w:rsidRPr="00E10F75">
        <w:rPr>
          <w:rFonts w:cs="Calibri"/>
        </w:rPr>
        <w:t>.</w:t>
      </w:r>
    </w:p>
    <w:p w14:paraId="0E835479" w14:textId="77777777" w:rsidR="00A77DAA" w:rsidRDefault="00A77DAA" w:rsidP="00A77DAA">
      <w:pPr>
        <w:pStyle w:val="NoSpacing"/>
        <w:jc w:val="both"/>
        <w:rPr>
          <w:rFonts w:cs="Calibri"/>
        </w:rPr>
      </w:pPr>
    </w:p>
    <w:p w14:paraId="47A226C2" w14:textId="77777777" w:rsidR="00016725" w:rsidRDefault="00016725" w:rsidP="00A77DAA">
      <w:pPr>
        <w:pStyle w:val="NoSpacing"/>
        <w:jc w:val="both"/>
        <w:rPr>
          <w:rFonts w:cs="Calibri"/>
        </w:rPr>
      </w:pPr>
    </w:p>
    <w:p w14:paraId="32B5B24D" w14:textId="77777777" w:rsidR="00016725" w:rsidRDefault="00016725" w:rsidP="00A77DAA">
      <w:pPr>
        <w:pStyle w:val="NoSpacing"/>
        <w:jc w:val="both"/>
        <w:rPr>
          <w:rFonts w:cs="Calibri"/>
        </w:rPr>
      </w:pPr>
    </w:p>
    <w:p w14:paraId="7F85F4EF" w14:textId="77777777" w:rsidR="00016725" w:rsidRDefault="00016725" w:rsidP="00A77DAA">
      <w:pPr>
        <w:pStyle w:val="NoSpacing"/>
        <w:jc w:val="both"/>
        <w:rPr>
          <w:rFonts w:cs="Calibri"/>
        </w:rPr>
      </w:pPr>
    </w:p>
    <w:p w14:paraId="5112612B" w14:textId="77777777" w:rsidR="00016725" w:rsidRDefault="00016725" w:rsidP="00A77DAA">
      <w:pPr>
        <w:pStyle w:val="NoSpacing"/>
        <w:jc w:val="both"/>
        <w:rPr>
          <w:rFonts w:cs="Calibri"/>
        </w:rPr>
      </w:pPr>
    </w:p>
    <w:p w14:paraId="4926A1A3" w14:textId="77777777" w:rsidR="00016725" w:rsidRDefault="00016725" w:rsidP="00A77DAA">
      <w:pPr>
        <w:pStyle w:val="NoSpacing"/>
        <w:jc w:val="both"/>
        <w:rPr>
          <w:rFonts w:cs="Calibri"/>
        </w:rPr>
      </w:pPr>
    </w:p>
    <w:p w14:paraId="6A13BD15" w14:textId="77777777" w:rsidR="00016725" w:rsidRDefault="00016725" w:rsidP="00A77DAA">
      <w:pPr>
        <w:pStyle w:val="NoSpacing"/>
        <w:jc w:val="both"/>
        <w:rPr>
          <w:rFonts w:cs="Calibri"/>
        </w:rPr>
      </w:pPr>
    </w:p>
    <w:p w14:paraId="1249CACA" w14:textId="77777777" w:rsidR="00016725" w:rsidRDefault="00016725" w:rsidP="00A77DAA">
      <w:pPr>
        <w:pStyle w:val="NoSpacing"/>
        <w:jc w:val="both"/>
        <w:rPr>
          <w:rFonts w:cs="Calibri"/>
        </w:rPr>
      </w:pPr>
    </w:p>
    <w:p w14:paraId="33F55A09" w14:textId="77777777" w:rsidR="00016725" w:rsidRDefault="00016725" w:rsidP="00A77DAA">
      <w:pPr>
        <w:pStyle w:val="NoSpacing"/>
        <w:jc w:val="both"/>
        <w:rPr>
          <w:rFonts w:cs="Calibri"/>
        </w:rPr>
      </w:pPr>
    </w:p>
    <w:p w14:paraId="668BDD04" w14:textId="77777777" w:rsidR="00016725" w:rsidRDefault="00016725" w:rsidP="00A77DAA">
      <w:pPr>
        <w:pStyle w:val="NoSpacing"/>
        <w:jc w:val="both"/>
        <w:rPr>
          <w:rFonts w:cs="Calibri"/>
        </w:rPr>
      </w:pPr>
    </w:p>
    <w:p w14:paraId="1EAAC2D0" w14:textId="77777777" w:rsidR="00016725" w:rsidRDefault="00016725" w:rsidP="00A77DAA">
      <w:pPr>
        <w:pStyle w:val="NoSpacing"/>
        <w:jc w:val="both"/>
        <w:rPr>
          <w:rFonts w:cs="Calibri"/>
        </w:rPr>
      </w:pPr>
    </w:p>
    <w:p w14:paraId="18006FAB" w14:textId="77777777" w:rsidR="00016725" w:rsidRDefault="00016725" w:rsidP="00A77DAA">
      <w:pPr>
        <w:pStyle w:val="NoSpacing"/>
        <w:jc w:val="both"/>
        <w:rPr>
          <w:rFonts w:cs="Calibri"/>
        </w:rPr>
      </w:pPr>
    </w:p>
    <w:p w14:paraId="63C8BF3F" w14:textId="77777777" w:rsidR="00016725" w:rsidRDefault="00016725" w:rsidP="00A77DAA">
      <w:pPr>
        <w:pStyle w:val="NoSpacing"/>
        <w:jc w:val="both"/>
        <w:rPr>
          <w:rFonts w:cs="Calibri"/>
        </w:rPr>
      </w:pPr>
    </w:p>
    <w:p w14:paraId="275DC2B5" w14:textId="77777777" w:rsidR="00016725" w:rsidRDefault="00016725" w:rsidP="00A77DAA">
      <w:pPr>
        <w:pStyle w:val="NoSpacing"/>
        <w:jc w:val="both"/>
        <w:rPr>
          <w:rFonts w:cs="Calibri"/>
        </w:rPr>
      </w:pPr>
    </w:p>
    <w:p w14:paraId="53036608" w14:textId="77777777" w:rsidR="00016725" w:rsidRDefault="00016725" w:rsidP="00A77DAA">
      <w:pPr>
        <w:pStyle w:val="NoSpacing"/>
        <w:jc w:val="both"/>
        <w:rPr>
          <w:rFonts w:cs="Calibri"/>
        </w:rPr>
      </w:pPr>
    </w:p>
    <w:p w14:paraId="446E174C" w14:textId="77777777" w:rsidR="00016725" w:rsidRDefault="00016725" w:rsidP="00A77DAA">
      <w:pPr>
        <w:pStyle w:val="NoSpacing"/>
        <w:jc w:val="both"/>
        <w:rPr>
          <w:rFonts w:cs="Calibri"/>
        </w:rPr>
      </w:pPr>
    </w:p>
    <w:p w14:paraId="4E80A902" w14:textId="77777777" w:rsidR="00016725" w:rsidRDefault="00016725" w:rsidP="00A77DAA">
      <w:pPr>
        <w:pStyle w:val="NoSpacing"/>
        <w:jc w:val="both"/>
        <w:rPr>
          <w:rFonts w:cs="Calibri"/>
        </w:rPr>
      </w:pPr>
    </w:p>
    <w:p w14:paraId="38E088DE" w14:textId="77777777" w:rsidR="00016725" w:rsidRDefault="00016725" w:rsidP="00A77DAA">
      <w:pPr>
        <w:pStyle w:val="NoSpacing"/>
        <w:jc w:val="both"/>
        <w:rPr>
          <w:rFonts w:cs="Calibri"/>
        </w:rPr>
      </w:pPr>
    </w:p>
    <w:p w14:paraId="18EF9002" w14:textId="77777777" w:rsidR="00016725" w:rsidRPr="00E10F75" w:rsidRDefault="00016725" w:rsidP="00A77DAA">
      <w:pPr>
        <w:pStyle w:val="NoSpacing"/>
        <w:jc w:val="both"/>
        <w:rPr>
          <w:rFonts w:cs="Calibri"/>
        </w:rPr>
      </w:pPr>
    </w:p>
    <w:p w14:paraId="5F4C4E44" w14:textId="6AE83D9C" w:rsidR="00A77DAA" w:rsidRDefault="00A77DAA" w:rsidP="00A77DAA">
      <w:pPr>
        <w:pStyle w:val="NoSpacing"/>
        <w:jc w:val="both"/>
        <w:rPr>
          <w:rFonts w:cs="Calibri"/>
          <w:b/>
        </w:rPr>
      </w:pPr>
      <w:proofErr w:type="gramStart"/>
      <w:r w:rsidRPr="00E10F75">
        <w:rPr>
          <w:rFonts w:cs="Calibri"/>
          <w:b/>
        </w:rPr>
        <w:lastRenderedPageBreak/>
        <w:t xml:space="preserve">Table </w:t>
      </w:r>
      <w:r w:rsidR="00016725">
        <w:rPr>
          <w:rFonts w:cs="Calibri"/>
          <w:b/>
        </w:rPr>
        <w:t>2</w:t>
      </w:r>
      <w:r w:rsidRPr="00E10F75">
        <w:rPr>
          <w:rFonts w:cs="Calibri"/>
          <w:b/>
        </w:rPr>
        <w:t>.</w:t>
      </w:r>
      <w:proofErr w:type="gramEnd"/>
      <w:r w:rsidRPr="00E10F75">
        <w:rPr>
          <w:rFonts w:cs="Calibri"/>
          <w:b/>
        </w:rPr>
        <w:t xml:space="preserve">  Districts and assembly size since 1999 </w:t>
      </w:r>
    </w:p>
    <w:p w14:paraId="533AC1CB" w14:textId="77777777" w:rsidR="00D9159D" w:rsidRPr="00E10F75" w:rsidRDefault="00D9159D" w:rsidP="00A77DAA">
      <w:pPr>
        <w:pStyle w:val="NoSpacing"/>
        <w:jc w:val="both"/>
        <w:rPr>
          <w:rFonts w:cs="Calibri"/>
          <w:b/>
        </w:rPr>
      </w:pPr>
    </w:p>
    <w:tbl>
      <w:tblPr>
        <w:tblW w:w="8865" w:type="dxa"/>
        <w:tblBorders>
          <w:top w:val="single" w:sz="4" w:space="0" w:color="000000"/>
          <w:left w:val="single" w:sz="4" w:space="0" w:color="000000"/>
          <w:bottom w:val="single" w:sz="4" w:space="0" w:color="000000"/>
          <w:right w:val="single" w:sz="4" w:space="0" w:color="000000"/>
        </w:tblBorders>
        <w:tblLook w:val="01E0" w:firstRow="1" w:lastRow="1" w:firstColumn="1" w:lastColumn="1" w:noHBand="0" w:noVBand="0"/>
      </w:tblPr>
      <w:tblGrid>
        <w:gridCol w:w="856"/>
        <w:gridCol w:w="2906"/>
        <w:gridCol w:w="1276"/>
        <w:gridCol w:w="1276"/>
        <w:gridCol w:w="1276"/>
        <w:gridCol w:w="1275"/>
      </w:tblGrid>
      <w:tr w:rsidR="00A77DAA" w:rsidRPr="00DF7A8D" w14:paraId="092D1EF9" w14:textId="77777777" w:rsidTr="00016725">
        <w:tc>
          <w:tcPr>
            <w:tcW w:w="856" w:type="dxa"/>
            <w:tcBorders>
              <w:bottom w:val="single" w:sz="4" w:space="0" w:color="auto"/>
            </w:tcBorders>
          </w:tcPr>
          <w:p w14:paraId="0D637C45" w14:textId="77777777" w:rsidR="00A77DAA" w:rsidRPr="00DF7A8D" w:rsidRDefault="00A77DAA" w:rsidP="00A0251A">
            <w:pPr>
              <w:pStyle w:val="NoSpacing"/>
              <w:jc w:val="both"/>
              <w:rPr>
                <w:rFonts w:cs="Calibri"/>
              </w:rPr>
            </w:pPr>
            <w:r w:rsidRPr="00DF7A8D">
              <w:rPr>
                <w:rFonts w:cs="Calibri"/>
              </w:rPr>
              <w:t>District no.</w:t>
            </w:r>
          </w:p>
        </w:tc>
        <w:tc>
          <w:tcPr>
            <w:tcW w:w="2906" w:type="dxa"/>
            <w:tcBorders>
              <w:bottom w:val="single" w:sz="4" w:space="0" w:color="auto"/>
            </w:tcBorders>
          </w:tcPr>
          <w:p w14:paraId="3CA31651" w14:textId="77777777" w:rsidR="00A77DAA" w:rsidRPr="00DF7A8D" w:rsidRDefault="00A77DAA" w:rsidP="00A0251A">
            <w:pPr>
              <w:pStyle w:val="NoSpacing"/>
              <w:jc w:val="both"/>
              <w:rPr>
                <w:rFonts w:cs="Calibri"/>
              </w:rPr>
            </w:pPr>
            <w:r w:rsidRPr="00DF7A8D">
              <w:rPr>
                <w:rFonts w:cs="Calibri"/>
              </w:rPr>
              <w:t>District name</w:t>
            </w:r>
          </w:p>
        </w:tc>
        <w:tc>
          <w:tcPr>
            <w:tcW w:w="1276" w:type="dxa"/>
            <w:tcBorders>
              <w:bottom w:val="single" w:sz="4" w:space="0" w:color="auto"/>
            </w:tcBorders>
          </w:tcPr>
          <w:p w14:paraId="579C048E" w14:textId="77777777" w:rsidR="00A77DAA" w:rsidRPr="00DF7A8D" w:rsidRDefault="00A77DAA" w:rsidP="00016725">
            <w:pPr>
              <w:pStyle w:val="NoSpacing"/>
              <w:jc w:val="center"/>
              <w:rPr>
                <w:rFonts w:cs="Calibri"/>
              </w:rPr>
            </w:pPr>
            <w:r w:rsidRPr="00DF7A8D">
              <w:rPr>
                <w:rFonts w:cs="Calibri"/>
              </w:rPr>
              <w:t>2000 elections</w:t>
            </w:r>
            <w:r w:rsidRPr="00DF7A8D">
              <w:rPr>
                <w:rStyle w:val="FootnoteReference"/>
                <w:rFonts w:cs="Calibri"/>
              </w:rPr>
              <w:footnoteReference w:id="8"/>
            </w:r>
          </w:p>
        </w:tc>
        <w:tc>
          <w:tcPr>
            <w:tcW w:w="1276" w:type="dxa"/>
            <w:tcBorders>
              <w:bottom w:val="single" w:sz="4" w:space="0" w:color="auto"/>
            </w:tcBorders>
          </w:tcPr>
          <w:p w14:paraId="1767A157" w14:textId="77777777" w:rsidR="00A77DAA" w:rsidRPr="00DF7A8D" w:rsidRDefault="00A77DAA" w:rsidP="00016725">
            <w:pPr>
              <w:pStyle w:val="NoSpacing"/>
              <w:jc w:val="center"/>
              <w:rPr>
                <w:rFonts w:cs="Calibri"/>
              </w:rPr>
            </w:pPr>
            <w:r w:rsidRPr="00DF7A8D">
              <w:rPr>
                <w:rFonts w:cs="Calibri"/>
              </w:rPr>
              <w:t>2003 election</w:t>
            </w:r>
            <w:r w:rsidRPr="00DF7A8D">
              <w:rPr>
                <w:rStyle w:val="FootnoteReference"/>
                <w:rFonts w:cs="Calibri"/>
              </w:rPr>
              <w:footnoteReference w:id="9"/>
            </w:r>
          </w:p>
        </w:tc>
        <w:tc>
          <w:tcPr>
            <w:tcW w:w="1276" w:type="dxa"/>
            <w:tcBorders>
              <w:bottom w:val="single" w:sz="4" w:space="0" w:color="auto"/>
            </w:tcBorders>
          </w:tcPr>
          <w:p w14:paraId="7DA553B4" w14:textId="6A9073D8" w:rsidR="00A77DAA" w:rsidRPr="00DF7A8D" w:rsidRDefault="00A77DAA" w:rsidP="00016725">
            <w:pPr>
              <w:pStyle w:val="NoSpacing"/>
              <w:jc w:val="center"/>
              <w:rPr>
                <w:rFonts w:cs="Calibri"/>
              </w:rPr>
            </w:pPr>
            <w:r w:rsidRPr="00DF7A8D">
              <w:rPr>
                <w:rFonts w:cs="Calibri"/>
              </w:rPr>
              <w:t>2007 election</w:t>
            </w:r>
            <w:r w:rsidRPr="00DF7A8D">
              <w:rPr>
                <w:rStyle w:val="FootnoteReference"/>
                <w:rFonts w:cs="Calibri"/>
              </w:rPr>
              <w:footnoteReference w:id="10"/>
            </w:r>
          </w:p>
        </w:tc>
        <w:tc>
          <w:tcPr>
            <w:tcW w:w="1275" w:type="dxa"/>
            <w:tcBorders>
              <w:bottom w:val="single" w:sz="4" w:space="0" w:color="auto"/>
            </w:tcBorders>
          </w:tcPr>
          <w:p w14:paraId="4A891D12" w14:textId="77777777" w:rsidR="00A77DAA" w:rsidRPr="00DF7A8D" w:rsidRDefault="00A77DAA" w:rsidP="00016725">
            <w:pPr>
              <w:pStyle w:val="NoSpacing"/>
              <w:jc w:val="center"/>
              <w:rPr>
                <w:rFonts w:cs="Calibri"/>
              </w:rPr>
            </w:pPr>
            <w:r w:rsidRPr="00DF7A8D">
              <w:rPr>
                <w:rFonts w:cs="Calibri"/>
              </w:rPr>
              <w:t>2011 election</w:t>
            </w:r>
            <w:r w:rsidRPr="00DF7A8D">
              <w:rPr>
                <w:rStyle w:val="FootnoteReference"/>
                <w:rFonts w:cs="Calibri"/>
              </w:rPr>
              <w:footnoteReference w:id="11"/>
            </w:r>
          </w:p>
        </w:tc>
      </w:tr>
      <w:tr w:rsidR="00A77DAA" w:rsidRPr="00DF7A8D" w14:paraId="45925385" w14:textId="77777777" w:rsidTr="00016725">
        <w:tc>
          <w:tcPr>
            <w:tcW w:w="856" w:type="dxa"/>
            <w:tcBorders>
              <w:top w:val="single" w:sz="4" w:space="0" w:color="auto"/>
            </w:tcBorders>
          </w:tcPr>
          <w:p w14:paraId="2309EB5C" w14:textId="77777777" w:rsidR="00A77DAA" w:rsidRPr="00DF7A8D" w:rsidRDefault="00A77DAA" w:rsidP="00A0251A">
            <w:pPr>
              <w:pStyle w:val="NoSpacing"/>
              <w:jc w:val="both"/>
              <w:rPr>
                <w:rFonts w:cs="Calibri"/>
              </w:rPr>
            </w:pPr>
            <w:r w:rsidRPr="00DF7A8D">
              <w:rPr>
                <w:rFonts w:cs="Calibri"/>
              </w:rPr>
              <w:t>1</w:t>
            </w:r>
          </w:p>
        </w:tc>
        <w:tc>
          <w:tcPr>
            <w:tcW w:w="2906" w:type="dxa"/>
            <w:tcBorders>
              <w:top w:val="single" w:sz="4" w:space="0" w:color="auto"/>
            </w:tcBorders>
          </w:tcPr>
          <w:p w14:paraId="4E96E50A" w14:textId="77777777" w:rsidR="00A77DAA" w:rsidRPr="00DF7A8D" w:rsidRDefault="00A77DAA" w:rsidP="00A0251A">
            <w:pPr>
              <w:pStyle w:val="NoSpacing"/>
              <w:jc w:val="both"/>
              <w:rPr>
                <w:rFonts w:cs="Calibri"/>
              </w:rPr>
            </w:pPr>
          </w:p>
        </w:tc>
        <w:tc>
          <w:tcPr>
            <w:tcW w:w="1276" w:type="dxa"/>
            <w:tcBorders>
              <w:top w:val="single" w:sz="4" w:space="0" w:color="auto"/>
            </w:tcBorders>
          </w:tcPr>
          <w:p w14:paraId="0DDD8874" w14:textId="77777777" w:rsidR="00A77DAA" w:rsidRPr="00DF7A8D" w:rsidRDefault="00A77DAA" w:rsidP="00016725">
            <w:pPr>
              <w:pStyle w:val="NoSpacing"/>
              <w:jc w:val="center"/>
              <w:rPr>
                <w:rFonts w:cs="Calibri"/>
              </w:rPr>
            </w:pPr>
            <w:r w:rsidRPr="00DF7A8D">
              <w:rPr>
                <w:rFonts w:cs="Calibri"/>
              </w:rPr>
              <w:t>14</w:t>
            </w:r>
          </w:p>
        </w:tc>
        <w:tc>
          <w:tcPr>
            <w:tcW w:w="1276" w:type="dxa"/>
            <w:tcBorders>
              <w:top w:val="single" w:sz="4" w:space="0" w:color="auto"/>
            </w:tcBorders>
          </w:tcPr>
          <w:p w14:paraId="06C87920" w14:textId="77777777" w:rsidR="00A77DAA" w:rsidRPr="00DF7A8D" w:rsidRDefault="00A77DAA" w:rsidP="00016725">
            <w:pPr>
              <w:pStyle w:val="NoSpacing"/>
              <w:jc w:val="center"/>
              <w:rPr>
                <w:rFonts w:cs="Calibri"/>
              </w:rPr>
            </w:pPr>
            <w:r w:rsidRPr="00DF7A8D">
              <w:rPr>
                <w:rFonts w:cs="Calibri"/>
              </w:rPr>
              <w:t>14</w:t>
            </w:r>
          </w:p>
        </w:tc>
        <w:tc>
          <w:tcPr>
            <w:tcW w:w="1276" w:type="dxa"/>
            <w:tcBorders>
              <w:top w:val="single" w:sz="4" w:space="0" w:color="auto"/>
            </w:tcBorders>
          </w:tcPr>
          <w:p w14:paraId="53DB6FD4" w14:textId="77777777" w:rsidR="00A77DAA" w:rsidRPr="00DF7A8D" w:rsidRDefault="00A77DAA" w:rsidP="00016725">
            <w:pPr>
              <w:pStyle w:val="NoSpacing"/>
              <w:jc w:val="center"/>
              <w:rPr>
                <w:rFonts w:cs="Calibri"/>
              </w:rPr>
            </w:pPr>
            <w:r w:rsidRPr="00DF7A8D">
              <w:rPr>
                <w:rFonts w:cs="Calibri"/>
              </w:rPr>
              <w:t>14</w:t>
            </w:r>
          </w:p>
        </w:tc>
        <w:tc>
          <w:tcPr>
            <w:tcW w:w="1275" w:type="dxa"/>
            <w:tcBorders>
              <w:top w:val="single" w:sz="4" w:space="0" w:color="auto"/>
            </w:tcBorders>
          </w:tcPr>
          <w:p w14:paraId="245E027E" w14:textId="77777777" w:rsidR="00A77DAA" w:rsidRPr="00DF7A8D" w:rsidRDefault="00A77DAA" w:rsidP="00016725">
            <w:pPr>
              <w:pStyle w:val="NoSpacing"/>
              <w:jc w:val="center"/>
              <w:rPr>
                <w:rFonts w:cs="Calibri"/>
              </w:rPr>
            </w:pPr>
            <w:r w:rsidRPr="00DF7A8D">
              <w:rPr>
                <w:rFonts w:cs="Calibri"/>
              </w:rPr>
              <w:t>14</w:t>
            </w:r>
          </w:p>
        </w:tc>
      </w:tr>
      <w:tr w:rsidR="00A77DAA" w:rsidRPr="00DF7A8D" w14:paraId="4BE2EE6C" w14:textId="77777777" w:rsidTr="00016725">
        <w:tc>
          <w:tcPr>
            <w:tcW w:w="856" w:type="dxa"/>
          </w:tcPr>
          <w:p w14:paraId="199AF48E" w14:textId="77777777" w:rsidR="00A77DAA" w:rsidRPr="00DF7A8D" w:rsidRDefault="00A77DAA" w:rsidP="00A0251A">
            <w:pPr>
              <w:pStyle w:val="NoSpacing"/>
              <w:jc w:val="both"/>
              <w:rPr>
                <w:rFonts w:cs="Calibri"/>
              </w:rPr>
            </w:pPr>
            <w:r w:rsidRPr="00DF7A8D">
              <w:rPr>
                <w:rFonts w:cs="Calibri"/>
              </w:rPr>
              <w:t>2</w:t>
            </w:r>
          </w:p>
        </w:tc>
        <w:tc>
          <w:tcPr>
            <w:tcW w:w="2906" w:type="dxa"/>
          </w:tcPr>
          <w:p w14:paraId="68A499E4" w14:textId="77777777" w:rsidR="00A77DAA" w:rsidRPr="00DF7A8D" w:rsidRDefault="00A77DAA" w:rsidP="00A0251A">
            <w:pPr>
              <w:pStyle w:val="NoSpacing"/>
              <w:jc w:val="both"/>
              <w:rPr>
                <w:rFonts w:cs="Calibri"/>
              </w:rPr>
            </w:pPr>
          </w:p>
        </w:tc>
        <w:tc>
          <w:tcPr>
            <w:tcW w:w="1276" w:type="dxa"/>
          </w:tcPr>
          <w:p w14:paraId="0DB0A369" w14:textId="77777777" w:rsidR="00A77DAA" w:rsidRPr="00DF7A8D" w:rsidRDefault="00A77DAA" w:rsidP="00016725">
            <w:pPr>
              <w:pStyle w:val="NoSpacing"/>
              <w:jc w:val="center"/>
              <w:rPr>
                <w:rFonts w:cs="Calibri"/>
              </w:rPr>
            </w:pPr>
            <w:r w:rsidRPr="00DF7A8D">
              <w:rPr>
                <w:rFonts w:cs="Calibri"/>
              </w:rPr>
              <w:t>14</w:t>
            </w:r>
          </w:p>
        </w:tc>
        <w:tc>
          <w:tcPr>
            <w:tcW w:w="1276" w:type="dxa"/>
          </w:tcPr>
          <w:p w14:paraId="4C79B5FB" w14:textId="77777777" w:rsidR="00A77DAA" w:rsidRPr="00DF7A8D" w:rsidRDefault="00A77DAA" w:rsidP="00016725">
            <w:pPr>
              <w:pStyle w:val="NoSpacing"/>
              <w:jc w:val="center"/>
              <w:rPr>
                <w:rFonts w:cs="Calibri"/>
              </w:rPr>
            </w:pPr>
            <w:r w:rsidRPr="00DF7A8D">
              <w:rPr>
                <w:rFonts w:cs="Calibri"/>
              </w:rPr>
              <w:t>14</w:t>
            </w:r>
          </w:p>
        </w:tc>
        <w:tc>
          <w:tcPr>
            <w:tcW w:w="1276" w:type="dxa"/>
          </w:tcPr>
          <w:p w14:paraId="744738EB" w14:textId="77777777" w:rsidR="00A77DAA" w:rsidRPr="00DF7A8D" w:rsidRDefault="00A77DAA" w:rsidP="00016725">
            <w:pPr>
              <w:pStyle w:val="NoSpacing"/>
              <w:jc w:val="center"/>
              <w:rPr>
                <w:rFonts w:cs="Calibri"/>
              </w:rPr>
            </w:pPr>
            <w:r w:rsidRPr="00DF7A8D">
              <w:rPr>
                <w:rFonts w:cs="Calibri"/>
              </w:rPr>
              <w:t>14</w:t>
            </w:r>
          </w:p>
        </w:tc>
        <w:tc>
          <w:tcPr>
            <w:tcW w:w="1275" w:type="dxa"/>
          </w:tcPr>
          <w:p w14:paraId="6B5F8E4C" w14:textId="77777777" w:rsidR="00A77DAA" w:rsidRPr="00DF7A8D" w:rsidRDefault="00A77DAA" w:rsidP="00016725">
            <w:pPr>
              <w:pStyle w:val="NoSpacing"/>
              <w:jc w:val="center"/>
              <w:rPr>
                <w:rFonts w:cs="Calibri"/>
              </w:rPr>
            </w:pPr>
            <w:r w:rsidRPr="00DF7A8D">
              <w:rPr>
                <w:rFonts w:cs="Calibri"/>
              </w:rPr>
              <w:t>14</w:t>
            </w:r>
          </w:p>
        </w:tc>
      </w:tr>
      <w:tr w:rsidR="00A77DAA" w:rsidRPr="00DF7A8D" w14:paraId="43B83F97" w14:textId="77777777" w:rsidTr="00016725">
        <w:tc>
          <w:tcPr>
            <w:tcW w:w="856" w:type="dxa"/>
          </w:tcPr>
          <w:p w14:paraId="5BE185F7" w14:textId="77777777" w:rsidR="00A77DAA" w:rsidRPr="00DF7A8D" w:rsidRDefault="00A77DAA" w:rsidP="00A0251A">
            <w:pPr>
              <w:pStyle w:val="NoSpacing"/>
              <w:jc w:val="both"/>
              <w:rPr>
                <w:rFonts w:cs="Calibri"/>
              </w:rPr>
            </w:pPr>
            <w:r w:rsidRPr="00DF7A8D">
              <w:rPr>
                <w:rFonts w:cs="Calibri"/>
              </w:rPr>
              <w:t>3</w:t>
            </w:r>
          </w:p>
        </w:tc>
        <w:tc>
          <w:tcPr>
            <w:tcW w:w="2906" w:type="dxa"/>
          </w:tcPr>
          <w:p w14:paraId="75DD41AC" w14:textId="77777777" w:rsidR="00A77DAA" w:rsidRPr="00DF7A8D" w:rsidRDefault="00A77DAA" w:rsidP="00A0251A">
            <w:pPr>
              <w:pStyle w:val="NoSpacing"/>
              <w:jc w:val="both"/>
              <w:rPr>
                <w:rFonts w:cs="Calibri"/>
              </w:rPr>
            </w:pPr>
          </w:p>
        </w:tc>
        <w:tc>
          <w:tcPr>
            <w:tcW w:w="1276" w:type="dxa"/>
          </w:tcPr>
          <w:p w14:paraId="442D67BC" w14:textId="77777777" w:rsidR="00A77DAA" w:rsidRPr="00DF7A8D" w:rsidRDefault="00A77DAA" w:rsidP="00016725">
            <w:pPr>
              <w:pStyle w:val="NoSpacing"/>
              <w:jc w:val="center"/>
              <w:rPr>
                <w:rFonts w:cs="Calibri"/>
              </w:rPr>
            </w:pPr>
            <w:r w:rsidRPr="00DF7A8D">
              <w:rPr>
                <w:rFonts w:cs="Calibri"/>
              </w:rPr>
              <w:t>14</w:t>
            </w:r>
          </w:p>
        </w:tc>
        <w:tc>
          <w:tcPr>
            <w:tcW w:w="1276" w:type="dxa"/>
          </w:tcPr>
          <w:p w14:paraId="1CF161B4" w14:textId="77777777" w:rsidR="00A77DAA" w:rsidRPr="00DF7A8D" w:rsidRDefault="00A77DAA" w:rsidP="00016725">
            <w:pPr>
              <w:pStyle w:val="NoSpacing"/>
              <w:jc w:val="center"/>
              <w:rPr>
                <w:rFonts w:cs="Calibri"/>
              </w:rPr>
            </w:pPr>
            <w:r w:rsidRPr="00DF7A8D">
              <w:rPr>
                <w:rFonts w:cs="Calibri"/>
              </w:rPr>
              <w:t>14</w:t>
            </w:r>
          </w:p>
        </w:tc>
        <w:tc>
          <w:tcPr>
            <w:tcW w:w="1276" w:type="dxa"/>
          </w:tcPr>
          <w:p w14:paraId="733DF806" w14:textId="77777777" w:rsidR="00A77DAA" w:rsidRPr="00DF7A8D" w:rsidRDefault="00A77DAA" w:rsidP="00016725">
            <w:pPr>
              <w:pStyle w:val="NoSpacing"/>
              <w:jc w:val="center"/>
              <w:rPr>
                <w:rFonts w:cs="Calibri"/>
              </w:rPr>
            </w:pPr>
            <w:r w:rsidRPr="00DF7A8D">
              <w:rPr>
                <w:rFonts w:cs="Calibri"/>
              </w:rPr>
              <w:t>14</w:t>
            </w:r>
          </w:p>
        </w:tc>
        <w:tc>
          <w:tcPr>
            <w:tcW w:w="1275" w:type="dxa"/>
          </w:tcPr>
          <w:p w14:paraId="2B6102E1" w14:textId="77777777" w:rsidR="00A77DAA" w:rsidRPr="00DF7A8D" w:rsidRDefault="00A77DAA" w:rsidP="00016725">
            <w:pPr>
              <w:pStyle w:val="NoSpacing"/>
              <w:jc w:val="center"/>
              <w:rPr>
                <w:rFonts w:cs="Calibri"/>
              </w:rPr>
            </w:pPr>
            <w:r w:rsidRPr="00DF7A8D">
              <w:rPr>
                <w:rFonts w:cs="Calibri"/>
              </w:rPr>
              <w:t>14</w:t>
            </w:r>
          </w:p>
        </w:tc>
      </w:tr>
      <w:tr w:rsidR="00A77DAA" w:rsidRPr="00DF7A8D" w14:paraId="5B94F8D9" w14:textId="77777777" w:rsidTr="00016725">
        <w:tc>
          <w:tcPr>
            <w:tcW w:w="856" w:type="dxa"/>
          </w:tcPr>
          <w:p w14:paraId="0E6C5322" w14:textId="77777777" w:rsidR="00A77DAA" w:rsidRPr="00DF7A8D" w:rsidRDefault="00A77DAA" w:rsidP="00A0251A">
            <w:pPr>
              <w:pStyle w:val="NoSpacing"/>
              <w:jc w:val="both"/>
              <w:rPr>
                <w:rFonts w:cs="Calibri"/>
              </w:rPr>
            </w:pPr>
            <w:r w:rsidRPr="00DF7A8D">
              <w:rPr>
                <w:rFonts w:cs="Calibri"/>
              </w:rPr>
              <w:t>4</w:t>
            </w:r>
          </w:p>
        </w:tc>
        <w:tc>
          <w:tcPr>
            <w:tcW w:w="2906" w:type="dxa"/>
          </w:tcPr>
          <w:p w14:paraId="6CBDF992" w14:textId="77777777" w:rsidR="00A77DAA" w:rsidRPr="00DF7A8D" w:rsidRDefault="00A77DAA" w:rsidP="00A0251A">
            <w:pPr>
              <w:pStyle w:val="NoSpacing"/>
              <w:jc w:val="both"/>
              <w:rPr>
                <w:rFonts w:cs="Calibri"/>
              </w:rPr>
            </w:pPr>
          </w:p>
        </w:tc>
        <w:tc>
          <w:tcPr>
            <w:tcW w:w="1276" w:type="dxa"/>
          </w:tcPr>
          <w:p w14:paraId="4F1C350C" w14:textId="77777777" w:rsidR="00A77DAA" w:rsidRPr="00DF7A8D" w:rsidRDefault="00A77DAA" w:rsidP="00016725">
            <w:pPr>
              <w:pStyle w:val="NoSpacing"/>
              <w:jc w:val="center"/>
              <w:rPr>
                <w:rFonts w:cs="Calibri"/>
              </w:rPr>
            </w:pPr>
            <w:r w:rsidRPr="00DF7A8D">
              <w:rPr>
                <w:rFonts w:cs="Calibri"/>
              </w:rPr>
              <w:t>14</w:t>
            </w:r>
          </w:p>
        </w:tc>
        <w:tc>
          <w:tcPr>
            <w:tcW w:w="1276" w:type="dxa"/>
          </w:tcPr>
          <w:p w14:paraId="082BF37E" w14:textId="77777777" w:rsidR="00A77DAA" w:rsidRPr="00DF7A8D" w:rsidRDefault="00A77DAA" w:rsidP="00016725">
            <w:pPr>
              <w:pStyle w:val="NoSpacing"/>
              <w:jc w:val="center"/>
              <w:rPr>
                <w:rFonts w:cs="Calibri"/>
              </w:rPr>
            </w:pPr>
            <w:r w:rsidRPr="00DF7A8D">
              <w:rPr>
                <w:rFonts w:cs="Calibri"/>
              </w:rPr>
              <w:t>14</w:t>
            </w:r>
          </w:p>
        </w:tc>
        <w:tc>
          <w:tcPr>
            <w:tcW w:w="1276" w:type="dxa"/>
          </w:tcPr>
          <w:p w14:paraId="1928CBFE" w14:textId="77777777" w:rsidR="00A77DAA" w:rsidRPr="00DF7A8D" w:rsidRDefault="00A77DAA" w:rsidP="00016725">
            <w:pPr>
              <w:pStyle w:val="NoSpacing"/>
              <w:jc w:val="center"/>
              <w:rPr>
                <w:rFonts w:cs="Calibri"/>
              </w:rPr>
            </w:pPr>
            <w:r w:rsidRPr="00DF7A8D">
              <w:rPr>
                <w:rFonts w:cs="Calibri"/>
              </w:rPr>
              <w:t>14</w:t>
            </w:r>
          </w:p>
        </w:tc>
        <w:tc>
          <w:tcPr>
            <w:tcW w:w="1275" w:type="dxa"/>
          </w:tcPr>
          <w:p w14:paraId="4D2690FC" w14:textId="77777777" w:rsidR="00A77DAA" w:rsidRPr="00DF7A8D" w:rsidRDefault="00A77DAA" w:rsidP="00016725">
            <w:pPr>
              <w:pStyle w:val="NoSpacing"/>
              <w:jc w:val="center"/>
              <w:rPr>
                <w:rFonts w:cs="Calibri"/>
              </w:rPr>
            </w:pPr>
            <w:r w:rsidRPr="00DF7A8D">
              <w:rPr>
                <w:rFonts w:cs="Calibri"/>
              </w:rPr>
              <w:t>14</w:t>
            </w:r>
          </w:p>
        </w:tc>
      </w:tr>
      <w:tr w:rsidR="00A77DAA" w:rsidRPr="00DF7A8D" w14:paraId="488C1B5F" w14:textId="77777777" w:rsidTr="00016725">
        <w:tc>
          <w:tcPr>
            <w:tcW w:w="856" w:type="dxa"/>
          </w:tcPr>
          <w:p w14:paraId="7D1B8CD9" w14:textId="77777777" w:rsidR="00A77DAA" w:rsidRPr="00DF7A8D" w:rsidRDefault="00A77DAA" w:rsidP="00A0251A">
            <w:pPr>
              <w:pStyle w:val="NoSpacing"/>
              <w:jc w:val="both"/>
              <w:rPr>
                <w:rFonts w:cs="Calibri"/>
              </w:rPr>
            </w:pPr>
            <w:r w:rsidRPr="00DF7A8D">
              <w:rPr>
                <w:rFonts w:cs="Calibri"/>
              </w:rPr>
              <w:t>5</w:t>
            </w:r>
          </w:p>
        </w:tc>
        <w:tc>
          <w:tcPr>
            <w:tcW w:w="2906" w:type="dxa"/>
          </w:tcPr>
          <w:p w14:paraId="24F74FE1" w14:textId="77777777" w:rsidR="00A77DAA" w:rsidRPr="00DF7A8D" w:rsidRDefault="00A77DAA" w:rsidP="00A0251A">
            <w:pPr>
              <w:pStyle w:val="NoSpacing"/>
              <w:jc w:val="both"/>
              <w:rPr>
                <w:rFonts w:cs="Calibri"/>
              </w:rPr>
            </w:pPr>
          </w:p>
        </w:tc>
        <w:tc>
          <w:tcPr>
            <w:tcW w:w="1276" w:type="dxa"/>
          </w:tcPr>
          <w:p w14:paraId="3EC025B5" w14:textId="77777777" w:rsidR="00A77DAA" w:rsidRPr="00DF7A8D" w:rsidRDefault="00A77DAA" w:rsidP="00016725">
            <w:pPr>
              <w:pStyle w:val="NoSpacing"/>
              <w:jc w:val="center"/>
              <w:rPr>
                <w:rFonts w:cs="Calibri"/>
              </w:rPr>
            </w:pPr>
            <w:r w:rsidRPr="00DF7A8D">
              <w:rPr>
                <w:rFonts w:cs="Calibri"/>
              </w:rPr>
              <w:t>14</w:t>
            </w:r>
          </w:p>
        </w:tc>
        <w:tc>
          <w:tcPr>
            <w:tcW w:w="1276" w:type="dxa"/>
          </w:tcPr>
          <w:p w14:paraId="6C7368B8" w14:textId="77777777" w:rsidR="00A77DAA" w:rsidRPr="00DF7A8D" w:rsidRDefault="00A77DAA" w:rsidP="00016725">
            <w:pPr>
              <w:pStyle w:val="NoSpacing"/>
              <w:jc w:val="center"/>
              <w:rPr>
                <w:rFonts w:cs="Calibri"/>
              </w:rPr>
            </w:pPr>
            <w:r w:rsidRPr="00DF7A8D">
              <w:rPr>
                <w:rFonts w:cs="Calibri"/>
              </w:rPr>
              <w:t>14</w:t>
            </w:r>
          </w:p>
        </w:tc>
        <w:tc>
          <w:tcPr>
            <w:tcW w:w="1276" w:type="dxa"/>
          </w:tcPr>
          <w:p w14:paraId="22853E20" w14:textId="77777777" w:rsidR="00A77DAA" w:rsidRPr="00DF7A8D" w:rsidRDefault="00A77DAA" w:rsidP="00016725">
            <w:pPr>
              <w:pStyle w:val="NoSpacing"/>
              <w:jc w:val="center"/>
              <w:rPr>
                <w:rFonts w:cs="Calibri"/>
              </w:rPr>
            </w:pPr>
            <w:r w:rsidRPr="00DF7A8D">
              <w:rPr>
                <w:rFonts w:cs="Calibri"/>
              </w:rPr>
              <w:t>14</w:t>
            </w:r>
          </w:p>
        </w:tc>
        <w:tc>
          <w:tcPr>
            <w:tcW w:w="1275" w:type="dxa"/>
          </w:tcPr>
          <w:p w14:paraId="6CAD1F06" w14:textId="77777777" w:rsidR="00A77DAA" w:rsidRPr="00DF7A8D" w:rsidRDefault="00A77DAA" w:rsidP="00016725">
            <w:pPr>
              <w:pStyle w:val="NoSpacing"/>
              <w:jc w:val="center"/>
              <w:rPr>
                <w:rFonts w:cs="Calibri"/>
              </w:rPr>
            </w:pPr>
            <w:r w:rsidRPr="00DF7A8D">
              <w:rPr>
                <w:rFonts w:cs="Calibri"/>
              </w:rPr>
              <w:t>14</w:t>
            </w:r>
          </w:p>
        </w:tc>
      </w:tr>
      <w:tr w:rsidR="00A77DAA" w:rsidRPr="00DF7A8D" w14:paraId="4D6E5AD0" w14:textId="77777777" w:rsidTr="00016725">
        <w:tc>
          <w:tcPr>
            <w:tcW w:w="856" w:type="dxa"/>
          </w:tcPr>
          <w:p w14:paraId="4202DE75" w14:textId="77777777" w:rsidR="00A77DAA" w:rsidRPr="00DF7A8D" w:rsidRDefault="00A77DAA" w:rsidP="00A0251A">
            <w:pPr>
              <w:pStyle w:val="NoSpacing"/>
              <w:jc w:val="both"/>
              <w:rPr>
                <w:rFonts w:cs="Calibri"/>
              </w:rPr>
            </w:pPr>
            <w:r w:rsidRPr="00DF7A8D">
              <w:rPr>
                <w:rFonts w:cs="Calibri"/>
              </w:rPr>
              <w:t>6</w:t>
            </w:r>
          </w:p>
        </w:tc>
        <w:tc>
          <w:tcPr>
            <w:tcW w:w="2906" w:type="dxa"/>
          </w:tcPr>
          <w:p w14:paraId="031D0B45" w14:textId="77777777" w:rsidR="00A77DAA" w:rsidRPr="00DF7A8D" w:rsidRDefault="00A77DAA" w:rsidP="00A0251A">
            <w:pPr>
              <w:pStyle w:val="NoSpacing"/>
              <w:jc w:val="both"/>
              <w:rPr>
                <w:rFonts w:cs="Calibri"/>
              </w:rPr>
            </w:pPr>
          </w:p>
        </w:tc>
        <w:tc>
          <w:tcPr>
            <w:tcW w:w="1276" w:type="dxa"/>
          </w:tcPr>
          <w:p w14:paraId="0C46049A" w14:textId="77777777" w:rsidR="00A77DAA" w:rsidRPr="00DF7A8D" w:rsidRDefault="00A77DAA" w:rsidP="00016725">
            <w:pPr>
              <w:pStyle w:val="NoSpacing"/>
              <w:jc w:val="center"/>
              <w:rPr>
                <w:rFonts w:cs="Calibri"/>
              </w:rPr>
            </w:pPr>
            <w:r w:rsidRPr="00DF7A8D">
              <w:rPr>
                <w:rFonts w:cs="Calibri"/>
              </w:rPr>
              <w:t>14</w:t>
            </w:r>
          </w:p>
        </w:tc>
        <w:tc>
          <w:tcPr>
            <w:tcW w:w="1276" w:type="dxa"/>
          </w:tcPr>
          <w:p w14:paraId="752B33B4" w14:textId="77777777" w:rsidR="00A77DAA" w:rsidRPr="00DF7A8D" w:rsidRDefault="00A77DAA" w:rsidP="00016725">
            <w:pPr>
              <w:pStyle w:val="NoSpacing"/>
              <w:jc w:val="center"/>
              <w:rPr>
                <w:rFonts w:cs="Calibri"/>
              </w:rPr>
            </w:pPr>
            <w:r w:rsidRPr="00DF7A8D">
              <w:rPr>
                <w:rFonts w:cs="Calibri"/>
              </w:rPr>
              <w:t>14</w:t>
            </w:r>
          </w:p>
        </w:tc>
        <w:tc>
          <w:tcPr>
            <w:tcW w:w="1276" w:type="dxa"/>
          </w:tcPr>
          <w:p w14:paraId="156B7439" w14:textId="77777777" w:rsidR="00A77DAA" w:rsidRPr="00DF7A8D" w:rsidRDefault="00A77DAA" w:rsidP="00016725">
            <w:pPr>
              <w:pStyle w:val="NoSpacing"/>
              <w:jc w:val="center"/>
              <w:rPr>
                <w:rFonts w:cs="Calibri"/>
              </w:rPr>
            </w:pPr>
            <w:r w:rsidRPr="00DF7A8D">
              <w:rPr>
                <w:rFonts w:cs="Calibri"/>
              </w:rPr>
              <w:t>14</w:t>
            </w:r>
          </w:p>
        </w:tc>
        <w:tc>
          <w:tcPr>
            <w:tcW w:w="1275" w:type="dxa"/>
          </w:tcPr>
          <w:p w14:paraId="5656725E" w14:textId="77777777" w:rsidR="00A77DAA" w:rsidRPr="00DF7A8D" w:rsidRDefault="00A77DAA" w:rsidP="00016725">
            <w:pPr>
              <w:pStyle w:val="NoSpacing"/>
              <w:jc w:val="center"/>
              <w:rPr>
                <w:rFonts w:cs="Calibri"/>
              </w:rPr>
            </w:pPr>
            <w:r w:rsidRPr="00DF7A8D">
              <w:rPr>
                <w:rFonts w:cs="Calibri"/>
              </w:rPr>
              <w:t>14</w:t>
            </w:r>
          </w:p>
        </w:tc>
      </w:tr>
      <w:tr w:rsidR="00A77DAA" w:rsidRPr="00DF7A8D" w14:paraId="02412043" w14:textId="77777777" w:rsidTr="00016725">
        <w:tc>
          <w:tcPr>
            <w:tcW w:w="856" w:type="dxa"/>
          </w:tcPr>
          <w:p w14:paraId="1D9EAF29" w14:textId="77777777" w:rsidR="00A77DAA" w:rsidRPr="00DF7A8D" w:rsidRDefault="00A77DAA" w:rsidP="00A0251A">
            <w:pPr>
              <w:pStyle w:val="NoSpacing"/>
              <w:jc w:val="both"/>
              <w:rPr>
                <w:rFonts w:cs="Calibri"/>
              </w:rPr>
            </w:pPr>
            <w:r w:rsidRPr="00DF7A8D">
              <w:rPr>
                <w:rFonts w:cs="Calibri"/>
              </w:rPr>
              <w:t>7</w:t>
            </w:r>
          </w:p>
        </w:tc>
        <w:tc>
          <w:tcPr>
            <w:tcW w:w="2906" w:type="dxa"/>
          </w:tcPr>
          <w:p w14:paraId="6BB28A50" w14:textId="77777777" w:rsidR="00A77DAA" w:rsidRPr="00DF7A8D" w:rsidRDefault="00A77DAA" w:rsidP="00A0251A">
            <w:pPr>
              <w:pStyle w:val="NoSpacing"/>
              <w:jc w:val="both"/>
              <w:rPr>
                <w:rFonts w:cs="Calibri"/>
              </w:rPr>
            </w:pPr>
          </w:p>
        </w:tc>
        <w:tc>
          <w:tcPr>
            <w:tcW w:w="1276" w:type="dxa"/>
          </w:tcPr>
          <w:p w14:paraId="3B7117C6" w14:textId="77777777" w:rsidR="00A77DAA" w:rsidRPr="00DF7A8D" w:rsidRDefault="00A77DAA" w:rsidP="00016725">
            <w:pPr>
              <w:pStyle w:val="NoSpacing"/>
              <w:jc w:val="center"/>
              <w:rPr>
                <w:rFonts w:cs="Calibri"/>
              </w:rPr>
            </w:pPr>
            <w:r w:rsidRPr="00DF7A8D">
              <w:rPr>
                <w:rFonts w:cs="Calibri"/>
              </w:rPr>
              <w:t>14</w:t>
            </w:r>
          </w:p>
        </w:tc>
        <w:tc>
          <w:tcPr>
            <w:tcW w:w="1276" w:type="dxa"/>
          </w:tcPr>
          <w:p w14:paraId="7CA9D261" w14:textId="77777777" w:rsidR="00A77DAA" w:rsidRPr="00DF7A8D" w:rsidRDefault="00A77DAA" w:rsidP="00016725">
            <w:pPr>
              <w:pStyle w:val="NoSpacing"/>
              <w:jc w:val="center"/>
              <w:rPr>
                <w:rFonts w:cs="Calibri"/>
              </w:rPr>
            </w:pPr>
            <w:r w:rsidRPr="00DF7A8D">
              <w:rPr>
                <w:rFonts w:cs="Calibri"/>
              </w:rPr>
              <w:t>14</w:t>
            </w:r>
          </w:p>
        </w:tc>
        <w:tc>
          <w:tcPr>
            <w:tcW w:w="1276" w:type="dxa"/>
          </w:tcPr>
          <w:p w14:paraId="19F8D012" w14:textId="77777777" w:rsidR="00A77DAA" w:rsidRPr="00DF7A8D" w:rsidRDefault="00A77DAA" w:rsidP="00016725">
            <w:pPr>
              <w:pStyle w:val="NoSpacing"/>
              <w:jc w:val="center"/>
              <w:rPr>
                <w:rFonts w:cs="Calibri"/>
              </w:rPr>
            </w:pPr>
            <w:r w:rsidRPr="00DF7A8D">
              <w:rPr>
                <w:rFonts w:cs="Calibri"/>
              </w:rPr>
              <w:t>14</w:t>
            </w:r>
          </w:p>
        </w:tc>
        <w:tc>
          <w:tcPr>
            <w:tcW w:w="1275" w:type="dxa"/>
          </w:tcPr>
          <w:p w14:paraId="79530DB0" w14:textId="77777777" w:rsidR="00A77DAA" w:rsidRPr="00DF7A8D" w:rsidRDefault="00A77DAA" w:rsidP="00016725">
            <w:pPr>
              <w:pStyle w:val="NoSpacing"/>
              <w:jc w:val="center"/>
              <w:rPr>
                <w:rFonts w:cs="Calibri"/>
              </w:rPr>
            </w:pPr>
            <w:r w:rsidRPr="00DF7A8D">
              <w:rPr>
                <w:rFonts w:cs="Calibri"/>
              </w:rPr>
              <w:t>14</w:t>
            </w:r>
          </w:p>
        </w:tc>
      </w:tr>
      <w:tr w:rsidR="00A77DAA" w:rsidRPr="00DF7A8D" w14:paraId="39E64BA5" w14:textId="77777777" w:rsidTr="00016725">
        <w:tc>
          <w:tcPr>
            <w:tcW w:w="856" w:type="dxa"/>
          </w:tcPr>
          <w:p w14:paraId="177F5F9E" w14:textId="77777777" w:rsidR="00A77DAA" w:rsidRPr="00DF7A8D" w:rsidRDefault="00A77DAA" w:rsidP="00A0251A">
            <w:pPr>
              <w:pStyle w:val="NoSpacing"/>
              <w:jc w:val="both"/>
              <w:rPr>
                <w:rFonts w:cs="Calibri"/>
              </w:rPr>
            </w:pPr>
            <w:r w:rsidRPr="00DF7A8D">
              <w:rPr>
                <w:rFonts w:cs="Calibri"/>
              </w:rPr>
              <w:t>8</w:t>
            </w:r>
          </w:p>
        </w:tc>
        <w:tc>
          <w:tcPr>
            <w:tcW w:w="2906" w:type="dxa"/>
          </w:tcPr>
          <w:p w14:paraId="0C83E980" w14:textId="77777777" w:rsidR="00A77DAA" w:rsidRPr="00DF7A8D" w:rsidRDefault="00A77DAA" w:rsidP="00A0251A">
            <w:pPr>
              <w:pStyle w:val="NoSpacing"/>
              <w:jc w:val="both"/>
              <w:rPr>
                <w:rFonts w:cs="Calibri"/>
              </w:rPr>
            </w:pPr>
          </w:p>
        </w:tc>
        <w:tc>
          <w:tcPr>
            <w:tcW w:w="1276" w:type="dxa"/>
          </w:tcPr>
          <w:p w14:paraId="3BA1875A" w14:textId="77777777" w:rsidR="00A77DAA" w:rsidRPr="00DF7A8D" w:rsidRDefault="00A77DAA" w:rsidP="00016725">
            <w:pPr>
              <w:pStyle w:val="NoSpacing"/>
              <w:jc w:val="center"/>
              <w:rPr>
                <w:rFonts w:cs="Calibri"/>
              </w:rPr>
            </w:pPr>
            <w:r w:rsidRPr="00DF7A8D">
              <w:rPr>
                <w:rFonts w:cs="Calibri"/>
              </w:rPr>
              <w:t>14</w:t>
            </w:r>
          </w:p>
        </w:tc>
        <w:tc>
          <w:tcPr>
            <w:tcW w:w="1276" w:type="dxa"/>
          </w:tcPr>
          <w:p w14:paraId="3ED255D9" w14:textId="77777777" w:rsidR="00A77DAA" w:rsidRPr="00DF7A8D" w:rsidRDefault="00A77DAA" w:rsidP="00016725">
            <w:pPr>
              <w:pStyle w:val="NoSpacing"/>
              <w:jc w:val="center"/>
              <w:rPr>
                <w:rFonts w:cs="Calibri"/>
              </w:rPr>
            </w:pPr>
            <w:r w:rsidRPr="00DF7A8D">
              <w:rPr>
                <w:rFonts w:cs="Calibri"/>
              </w:rPr>
              <w:t>14</w:t>
            </w:r>
          </w:p>
        </w:tc>
        <w:tc>
          <w:tcPr>
            <w:tcW w:w="1276" w:type="dxa"/>
          </w:tcPr>
          <w:p w14:paraId="26342A9E" w14:textId="77777777" w:rsidR="00A77DAA" w:rsidRPr="00DF7A8D" w:rsidRDefault="00A77DAA" w:rsidP="00016725">
            <w:pPr>
              <w:pStyle w:val="NoSpacing"/>
              <w:jc w:val="center"/>
              <w:rPr>
                <w:rFonts w:cs="Calibri"/>
              </w:rPr>
            </w:pPr>
            <w:r w:rsidRPr="00DF7A8D">
              <w:rPr>
                <w:rFonts w:cs="Calibri"/>
              </w:rPr>
              <w:t>14</w:t>
            </w:r>
          </w:p>
        </w:tc>
        <w:tc>
          <w:tcPr>
            <w:tcW w:w="1275" w:type="dxa"/>
          </w:tcPr>
          <w:p w14:paraId="3A53BF7F" w14:textId="77777777" w:rsidR="00A77DAA" w:rsidRPr="00DF7A8D" w:rsidRDefault="00A77DAA" w:rsidP="00016725">
            <w:pPr>
              <w:pStyle w:val="NoSpacing"/>
              <w:jc w:val="center"/>
              <w:rPr>
                <w:rFonts w:cs="Calibri"/>
              </w:rPr>
            </w:pPr>
            <w:r w:rsidRPr="00DF7A8D">
              <w:rPr>
                <w:rFonts w:cs="Calibri"/>
              </w:rPr>
              <w:t>14</w:t>
            </w:r>
          </w:p>
        </w:tc>
      </w:tr>
      <w:tr w:rsidR="00A77DAA" w:rsidRPr="00DF7A8D" w14:paraId="4BDC6A46" w14:textId="77777777" w:rsidTr="00016725">
        <w:tc>
          <w:tcPr>
            <w:tcW w:w="856" w:type="dxa"/>
          </w:tcPr>
          <w:p w14:paraId="52F0D0FB" w14:textId="77777777" w:rsidR="00A77DAA" w:rsidRPr="00DF7A8D" w:rsidRDefault="00A77DAA" w:rsidP="00A0251A">
            <w:pPr>
              <w:pStyle w:val="NoSpacing"/>
              <w:jc w:val="both"/>
              <w:rPr>
                <w:rFonts w:cs="Calibri"/>
              </w:rPr>
            </w:pPr>
            <w:r w:rsidRPr="00DF7A8D">
              <w:rPr>
                <w:rFonts w:cs="Calibri"/>
              </w:rPr>
              <w:t>9</w:t>
            </w:r>
          </w:p>
        </w:tc>
        <w:tc>
          <w:tcPr>
            <w:tcW w:w="2906" w:type="dxa"/>
          </w:tcPr>
          <w:p w14:paraId="7B8E176E" w14:textId="77777777" w:rsidR="00A77DAA" w:rsidRPr="00DF7A8D" w:rsidRDefault="00A77DAA" w:rsidP="00A0251A">
            <w:pPr>
              <w:pStyle w:val="NoSpacing"/>
              <w:jc w:val="both"/>
              <w:rPr>
                <w:rFonts w:cs="Calibri"/>
              </w:rPr>
            </w:pPr>
          </w:p>
        </w:tc>
        <w:tc>
          <w:tcPr>
            <w:tcW w:w="1276" w:type="dxa"/>
          </w:tcPr>
          <w:p w14:paraId="1525C688" w14:textId="77777777" w:rsidR="00A77DAA" w:rsidRPr="00DF7A8D" w:rsidRDefault="00A77DAA" w:rsidP="00016725">
            <w:pPr>
              <w:pStyle w:val="NoSpacing"/>
              <w:jc w:val="center"/>
              <w:rPr>
                <w:rFonts w:cs="Calibri"/>
              </w:rPr>
            </w:pPr>
            <w:r w:rsidRPr="00DF7A8D">
              <w:rPr>
                <w:rFonts w:cs="Calibri"/>
              </w:rPr>
              <w:t>14</w:t>
            </w:r>
          </w:p>
        </w:tc>
        <w:tc>
          <w:tcPr>
            <w:tcW w:w="1276" w:type="dxa"/>
          </w:tcPr>
          <w:p w14:paraId="653E14B7" w14:textId="77777777" w:rsidR="00A77DAA" w:rsidRPr="00DF7A8D" w:rsidRDefault="00A77DAA" w:rsidP="00016725">
            <w:pPr>
              <w:pStyle w:val="NoSpacing"/>
              <w:jc w:val="center"/>
              <w:rPr>
                <w:rFonts w:cs="Calibri"/>
              </w:rPr>
            </w:pPr>
            <w:r w:rsidRPr="00DF7A8D">
              <w:rPr>
                <w:rFonts w:cs="Calibri"/>
              </w:rPr>
              <w:t>14</w:t>
            </w:r>
          </w:p>
        </w:tc>
        <w:tc>
          <w:tcPr>
            <w:tcW w:w="1276" w:type="dxa"/>
          </w:tcPr>
          <w:p w14:paraId="19AD8AFF" w14:textId="77777777" w:rsidR="00A77DAA" w:rsidRPr="00DF7A8D" w:rsidRDefault="00A77DAA" w:rsidP="00016725">
            <w:pPr>
              <w:pStyle w:val="NoSpacing"/>
              <w:jc w:val="center"/>
              <w:rPr>
                <w:rFonts w:cs="Calibri"/>
              </w:rPr>
            </w:pPr>
            <w:r w:rsidRPr="00DF7A8D">
              <w:rPr>
                <w:rFonts w:cs="Calibri"/>
              </w:rPr>
              <w:t>14</w:t>
            </w:r>
          </w:p>
        </w:tc>
        <w:tc>
          <w:tcPr>
            <w:tcW w:w="1275" w:type="dxa"/>
          </w:tcPr>
          <w:p w14:paraId="31BA1C4C" w14:textId="77777777" w:rsidR="00A77DAA" w:rsidRPr="00DF7A8D" w:rsidRDefault="00A77DAA" w:rsidP="00016725">
            <w:pPr>
              <w:pStyle w:val="NoSpacing"/>
              <w:jc w:val="center"/>
              <w:rPr>
                <w:rFonts w:cs="Calibri"/>
              </w:rPr>
            </w:pPr>
            <w:r w:rsidRPr="00DF7A8D">
              <w:rPr>
                <w:rFonts w:cs="Calibri"/>
              </w:rPr>
              <w:t>14</w:t>
            </w:r>
          </w:p>
        </w:tc>
      </w:tr>
      <w:tr w:rsidR="00A77DAA" w:rsidRPr="00DF7A8D" w14:paraId="524892ED" w14:textId="77777777" w:rsidTr="00016725">
        <w:tc>
          <w:tcPr>
            <w:tcW w:w="856" w:type="dxa"/>
          </w:tcPr>
          <w:p w14:paraId="61E5D106" w14:textId="77777777" w:rsidR="00A77DAA" w:rsidRPr="00DF7A8D" w:rsidRDefault="00A77DAA" w:rsidP="00A0251A">
            <w:pPr>
              <w:pStyle w:val="NoSpacing"/>
              <w:jc w:val="both"/>
              <w:rPr>
                <w:rFonts w:cs="Calibri"/>
              </w:rPr>
            </w:pPr>
            <w:r w:rsidRPr="00DF7A8D">
              <w:rPr>
                <w:rFonts w:cs="Calibri"/>
              </w:rPr>
              <w:t>10</w:t>
            </w:r>
          </w:p>
        </w:tc>
        <w:tc>
          <w:tcPr>
            <w:tcW w:w="2906" w:type="dxa"/>
          </w:tcPr>
          <w:p w14:paraId="4890CBF7" w14:textId="77777777" w:rsidR="00A77DAA" w:rsidRPr="00DF7A8D" w:rsidRDefault="00A77DAA" w:rsidP="00A0251A">
            <w:pPr>
              <w:pStyle w:val="NoSpacing"/>
              <w:jc w:val="both"/>
              <w:rPr>
                <w:rFonts w:cs="Calibri"/>
              </w:rPr>
            </w:pPr>
          </w:p>
        </w:tc>
        <w:tc>
          <w:tcPr>
            <w:tcW w:w="1276" w:type="dxa"/>
          </w:tcPr>
          <w:p w14:paraId="75ED9513" w14:textId="77777777" w:rsidR="00A77DAA" w:rsidRPr="00DF7A8D" w:rsidRDefault="00A77DAA" w:rsidP="00016725">
            <w:pPr>
              <w:pStyle w:val="NoSpacing"/>
              <w:jc w:val="center"/>
              <w:rPr>
                <w:rFonts w:cs="Calibri"/>
              </w:rPr>
            </w:pPr>
            <w:r w:rsidRPr="00DF7A8D">
              <w:rPr>
                <w:rFonts w:cs="Calibri"/>
              </w:rPr>
              <w:t>14</w:t>
            </w:r>
          </w:p>
        </w:tc>
        <w:tc>
          <w:tcPr>
            <w:tcW w:w="1276" w:type="dxa"/>
          </w:tcPr>
          <w:p w14:paraId="367CEBA5" w14:textId="77777777" w:rsidR="00A77DAA" w:rsidRPr="00DF7A8D" w:rsidRDefault="00A77DAA" w:rsidP="00016725">
            <w:pPr>
              <w:pStyle w:val="NoSpacing"/>
              <w:jc w:val="center"/>
              <w:rPr>
                <w:rFonts w:cs="Calibri"/>
              </w:rPr>
            </w:pPr>
            <w:r w:rsidRPr="00DF7A8D">
              <w:rPr>
                <w:rFonts w:cs="Calibri"/>
              </w:rPr>
              <w:t>14</w:t>
            </w:r>
          </w:p>
        </w:tc>
        <w:tc>
          <w:tcPr>
            <w:tcW w:w="1276" w:type="dxa"/>
          </w:tcPr>
          <w:p w14:paraId="7168E896" w14:textId="77777777" w:rsidR="00A77DAA" w:rsidRPr="00DF7A8D" w:rsidRDefault="00A77DAA" w:rsidP="00016725">
            <w:pPr>
              <w:pStyle w:val="NoSpacing"/>
              <w:jc w:val="center"/>
              <w:rPr>
                <w:rFonts w:cs="Calibri"/>
              </w:rPr>
            </w:pPr>
            <w:r w:rsidRPr="00DF7A8D">
              <w:rPr>
                <w:rFonts w:cs="Calibri"/>
              </w:rPr>
              <w:t>14</w:t>
            </w:r>
          </w:p>
        </w:tc>
        <w:tc>
          <w:tcPr>
            <w:tcW w:w="1275" w:type="dxa"/>
          </w:tcPr>
          <w:p w14:paraId="60AFC5EA" w14:textId="77777777" w:rsidR="00A77DAA" w:rsidRPr="00DF7A8D" w:rsidRDefault="00A77DAA" w:rsidP="00016725">
            <w:pPr>
              <w:pStyle w:val="NoSpacing"/>
              <w:jc w:val="center"/>
              <w:rPr>
                <w:rFonts w:cs="Calibri"/>
              </w:rPr>
            </w:pPr>
            <w:r w:rsidRPr="00DF7A8D">
              <w:rPr>
                <w:rFonts w:cs="Calibri"/>
              </w:rPr>
              <w:t>14</w:t>
            </w:r>
          </w:p>
        </w:tc>
      </w:tr>
      <w:tr w:rsidR="00A77DAA" w:rsidRPr="00DF7A8D" w14:paraId="74765985" w14:textId="77777777" w:rsidTr="00016725">
        <w:tc>
          <w:tcPr>
            <w:tcW w:w="856" w:type="dxa"/>
          </w:tcPr>
          <w:p w14:paraId="45395DAC" w14:textId="77777777" w:rsidR="00A77DAA" w:rsidRPr="00DF7A8D" w:rsidRDefault="00A77DAA" w:rsidP="00A0251A">
            <w:pPr>
              <w:pStyle w:val="NoSpacing"/>
              <w:jc w:val="both"/>
              <w:rPr>
                <w:rFonts w:cs="Calibri"/>
              </w:rPr>
            </w:pPr>
            <w:r w:rsidRPr="00DF7A8D">
              <w:rPr>
                <w:rFonts w:cs="Calibri"/>
              </w:rPr>
              <w:t>11</w:t>
            </w:r>
          </w:p>
        </w:tc>
        <w:tc>
          <w:tcPr>
            <w:tcW w:w="2906" w:type="dxa"/>
          </w:tcPr>
          <w:p w14:paraId="44CB6594" w14:textId="77777777" w:rsidR="00A77DAA" w:rsidRPr="00DF7A8D" w:rsidRDefault="00A77DAA" w:rsidP="00A0251A">
            <w:pPr>
              <w:pStyle w:val="NoSpacing"/>
              <w:rPr>
                <w:rFonts w:cs="Calibri"/>
              </w:rPr>
            </w:pPr>
            <w:r w:rsidRPr="00DF7A8D">
              <w:rPr>
                <w:rFonts w:cs="Calibri"/>
              </w:rPr>
              <w:t>Residents abroad (diaspora)</w:t>
            </w:r>
          </w:p>
        </w:tc>
        <w:tc>
          <w:tcPr>
            <w:tcW w:w="1276" w:type="dxa"/>
          </w:tcPr>
          <w:p w14:paraId="4A04AD4A" w14:textId="77777777" w:rsidR="00A77DAA" w:rsidRPr="00DF7A8D" w:rsidRDefault="00A77DAA" w:rsidP="00016725">
            <w:pPr>
              <w:pStyle w:val="NoSpacing"/>
              <w:jc w:val="center"/>
              <w:rPr>
                <w:rFonts w:cs="Calibri"/>
              </w:rPr>
            </w:pPr>
            <w:r w:rsidRPr="00DF7A8D">
              <w:rPr>
                <w:rFonts w:cs="Calibri"/>
              </w:rPr>
              <w:t>6</w:t>
            </w:r>
            <w:r w:rsidRPr="00DF7A8D">
              <w:rPr>
                <w:rStyle w:val="FootnoteReference"/>
                <w:rFonts w:cs="Calibri"/>
              </w:rPr>
              <w:footnoteReference w:id="12"/>
            </w:r>
          </w:p>
        </w:tc>
        <w:tc>
          <w:tcPr>
            <w:tcW w:w="1276" w:type="dxa"/>
          </w:tcPr>
          <w:p w14:paraId="3078D783" w14:textId="77777777" w:rsidR="00A77DAA" w:rsidRPr="00DF7A8D" w:rsidRDefault="00A77DAA" w:rsidP="00016725">
            <w:pPr>
              <w:pStyle w:val="NoSpacing"/>
              <w:jc w:val="center"/>
              <w:rPr>
                <w:rFonts w:cs="Calibri"/>
              </w:rPr>
            </w:pPr>
            <w:r w:rsidRPr="00DF7A8D">
              <w:rPr>
                <w:rFonts w:cs="Calibri"/>
              </w:rPr>
              <w:t>4</w:t>
            </w:r>
            <w:r w:rsidRPr="00DF7A8D">
              <w:rPr>
                <w:rStyle w:val="FootnoteReference"/>
                <w:rFonts w:cs="Calibri"/>
              </w:rPr>
              <w:footnoteReference w:id="13"/>
            </w:r>
          </w:p>
        </w:tc>
        <w:tc>
          <w:tcPr>
            <w:tcW w:w="1276" w:type="dxa"/>
          </w:tcPr>
          <w:p w14:paraId="26F07816" w14:textId="77777777" w:rsidR="00A77DAA" w:rsidRPr="00DF7A8D" w:rsidRDefault="00A77DAA" w:rsidP="00016725">
            <w:pPr>
              <w:pStyle w:val="NoSpacing"/>
              <w:jc w:val="center"/>
              <w:rPr>
                <w:rFonts w:cs="Calibri"/>
              </w:rPr>
            </w:pPr>
            <w:r w:rsidRPr="00DF7A8D">
              <w:rPr>
                <w:rFonts w:cs="Calibri"/>
              </w:rPr>
              <w:t>5</w:t>
            </w:r>
            <w:r w:rsidRPr="00DF7A8D">
              <w:rPr>
                <w:rStyle w:val="FootnoteReference"/>
                <w:rFonts w:cs="Calibri"/>
              </w:rPr>
              <w:footnoteReference w:id="14"/>
            </w:r>
          </w:p>
        </w:tc>
        <w:tc>
          <w:tcPr>
            <w:tcW w:w="1275" w:type="dxa"/>
          </w:tcPr>
          <w:p w14:paraId="723BA002" w14:textId="77777777" w:rsidR="00A77DAA" w:rsidRPr="00DF7A8D" w:rsidRDefault="00A77DAA" w:rsidP="00016725">
            <w:pPr>
              <w:pStyle w:val="NoSpacing"/>
              <w:jc w:val="center"/>
              <w:rPr>
                <w:rFonts w:cs="Calibri"/>
              </w:rPr>
            </w:pPr>
            <w:r w:rsidRPr="00DF7A8D">
              <w:rPr>
                <w:rFonts w:cs="Calibri"/>
              </w:rPr>
              <w:t>3</w:t>
            </w:r>
            <w:r w:rsidRPr="00DF7A8D">
              <w:rPr>
                <w:rStyle w:val="FootnoteReference"/>
                <w:rFonts w:cs="Calibri"/>
              </w:rPr>
              <w:footnoteReference w:id="15"/>
            </w:r>
          </w:p>
        </w:tc>
      </w:tr>
      <w:tr w:rsidR="00A77DAA" w:rsidRPr="00DF7A8D" w14:paraId="667295FD" w14:textId="77777777" w:rsidTr="00016725">
        <w:trPr>
          <w:trHeight w:val="80"/>
        </w:trPr>
        <w:tc>
          <w:tcPr>
            <w:tcW w:w="856" w:type="dxa"/>
          </w:tcPr>
          <w:p w14:paraId="7B5539A0" w14:textId="77777777" w:rsidR="00A77DAA" w:rsidRPr="00DF7A8D" w:rsidRDefault="00A77DAA" w:rsidP="00A0251A">
            <w:pPr>
              <w:pStyle w:val="NoSpacing"/>
              <w:jc w:val="both"/>
              <w:rPr>
                <w:rFonts w:cs="Calibri"/>
              </w:rPr>
            </w:pPr>
            <w:r w:rsidRPr="00DF7A8D">
              <w:rPr>
                <w:rFonts w:cs="Calibri"/>
              </w:rPr>
              <w:t xml:space="preserve">12 </w:t>
            </w:r>
          </w:p>
        </w:tc>
        <w:tc>
          <w:tcPr>
            <w:tcW w:w="2906" w:type="dxa"/>
          </w:tcPr>
          <w:p w14:paraId="0F90A823" w14:textId="77777777" w:rsidR="00A77DAA" w:rsidRPr="00DF7A8D" w:rsidRDefault="00A77DAA" w:rsidP="00A0251A">
            <w:pPr>
              <w:pStyle w:val="NoSpacing"/>
              <w:jc w:val="both"/>
              <w:rPr>
                <w:rFonts w:cs="Calibri"/>
              </w:rPr>
            </w:pPr>
            <w:r w:rsidRPr="00DF7A8D">
              <w:rPr>
                <w:rFonts w:cs="Calibri"/>
              </w:rPr>
              <w:t>National Minorities</w:t>
            </w:r>
          </w:p>
        </w:tc>
        <w:tc>
          <w:tcPr>
            <w:tcW w:w="1276" w:type="dxa"/>
          </w:tcPr>
          <w:p w14:paraId="3B8F07AE" w14:textId="77777777" w:rsidR="00A77DAA" w:rsidRPr="00DF7A8D" w:rsidRDefault="00A77DAA" w:rsidP="00016725">
            <w:pPr>
              <w:pStyle w:val="NoSpacing"/>
              <w:jc w:val="center"/>
              <w:rPr>
                <w:rFonts w:cs="Calibri"/>
              </w:rPr>
            </w:pPr>
            <w:r w:rsidRPr="00DF7A8D">
              <w:rPr>
                <w:rFonts w:cs="Calibri"/>
              </w:rPr>
              <w:t>5</w:t>
            </w:r>
            <w:r w:rsidRPr="00DF7A8D">
              <w:rPr>
                <w:rStyle w:val="FootnoteReference"/>
                <w:rFonts w:cs="Calibri"/>
              </w:rPr>
              <w:footnoteReference w:id="16"/>
            </w:r>
          </w:p>
        </w:tc>
        <w:tc>
          <w:tcPr>
            <w:tcW w:w="1276" w:type="dxa"/>
          </w:tcPr>
          <w:p w14:paraId="79266431" w14:textId="77777777" w:rsidR="00A77DAA" w:rsidRPr="00DF7A8D" w:rsidRDefault="00A77DAA" w:rsidP="00016725">
            <w:pPr>
              <w:pStyle w:val="NoSpacing"/>
              <w:jc w:val="center"/>
              <w:rPr>
                <w:rFonts w:cs="Calibri"/>
              </w:rPr>
            </w:pPr>
            <w:r w:rsidRPr="00DF7A8D">
              <w:rPr>
                <w:rFonts w:cs="Calibri"/>
              </w:rPr>
              <w:t>8</w:t>
            </w:r>
            <w:r w:rsidRPr="00DF7A8D">
              <w:rPr>
                <w:rStyle w:val="FootnoteReference"/>
                <w:rFonts w:cs="Calibri"/>
              </w:rPr>
              <w:footnoteReference w:id="17"/>
            </w:r>
          </w:p>
        </w:tc>
        <w:tc>
          <w:tcPr>
            <w:tcW w:w="1276" w:type="dxa"/>
          </w:tcPr>
          <w:p w14:paraId="50DE9EAA" w14:textId="77777777" w:rsidR="00A77DAA" w:rsidRPr="00DF7A8D" w:rsidRDefault="00A77DAA" w:rsidP="00016725">
            <w:pPr>
              <w:pStyle w:val="NoSpacing"/>
              <w:jc w:val="center"/>
              <w:rPr>
                <w:rFonts w:cs="Calibri"/>
              </w:rPr>
            </w:pPr>
            <w:r w:rsidRPr="00DF7A8D">
              <w:rPr>
                <w:rFonts w:cs="Calibri"/>
              </w:rPr>
              <w:t>8</w:t>
            </w:r>
            <w:r w:rsidRPr="00DF7A8D">
              <w:rPr>
                <w:rStyle w:val="FootnoteReference"/>
                <w:rFonts w:cs="Calibri"/>
              </w:rPr>
              <w:footnoteReference w:id="18"/>
            </w:r>
          </w:p>
        </w:tc>
        <w:tc>
          <w:tcPr>
            <w:tcW w:w="1275" w:type="dxa"/>
          </w:tcPr>
          <w:p w14:paraId="0779CB22" w14:textId="77777777" w:rsidR="00A77DAA" w:rsidRPr="00DF7A8D" w:rsidRDefault="00A77DAA" w:rsidP="00016725">
            <w:pPr>
              <w:pStyle w:val="NoSpacing"/>
              <w:jc w:val="center"/>
              <w:rPr>
                <w:rFonts w:cs="Calibri"/>
              </w:rPr>
            </w:pPr>
            <w:r w:rsidRPr="00DF7A8D">
              <w:rPr>
                <w:rFonts w:cs="Calibri"/>
              </w:rPr>
              <w:t>8</w:t>
            </w:r>
            <w:r w:rsidRPr="00DF7A8D">
              <w:rPr>
                <w:rStyle w:val="FootnoteReference"/>
                <w:rFonts w:cs="Calibri"/>
              </w:rPr>
              <w:footnoteReference w:id="19"/>
            </w:r>
          </w:p>
        </w:tc>
      </w:tr>
      <w:tr w:rsidR="00A77DAA" w:rsidRPr="00DF7A8D" w14:paraId="284CA257" w14:textId="77777777" w:rsidTr="00016725">
        <w:tc>
          <w:tcPr>
            <w:tcW w:w="856" w:type="dxa"/>
          </w:tcPr>
          <w:p w14:paraId="54F1056B" w14:textId="77777777" w:rsidR="00A77DAA" w:rsidRPr="00DF7A8D" w:rsidRDefault="00A77DAA" w:rsidP="00A0251A">
            <w:pPr>
              <w:pStyle w:val="NoSpacing"/>
              <w:jc w:val="both"/>
              <w:rPr>
                <w:rFonts w:cs="Calibri"/>
              </w:rPr>
            </w:pPr>
            <w:r w:rsidRPr="00DF7A8D">
              <w:rPr>
                <w:rFonts w:cs="Calibri"/>
              </w:rPr>
              <w:t>Total</w:t>
            </w:r>
          </w:p>
        </w:tc>
        <w:tc>
          <w:tcPr>
            <w:tcW w:w="2906" w:type="dxa"/>
          </w:tcPr>
          <w:p w14:paraId="3D69B309" w14:textId="77777777" w:rsidR="00A77DAA" w:rsidRPr="00DF7A8D" w:rsidRDefault="00A77DAA" w:rsidP="00A0251A">
            <w:pPr>
              <w:pStyle w:val="NoSpacing"/>
              <w:jc w:val="both"/>
              <w:rPr>
                <w:rFonts w:cs="Calibri"/>
              </w:rPr>
            </w:pPr>
          </w:p>
        </w:tc>
        <w:tc>
          <w:tcPr>
            <w:tcW w:w="1276" w:type="dxa"/>
          </w:tcPr>
          <w:p w14:paraId="1B063FF5" w14:textId="77777777" w:rsidR="00A77DAA" w:rsidRPr="00DF7A8D" w:rsidRDefault="00A77DAA" w:rsidP="00016725">
            <w:pPr>
              <w:pStyle w:val="NoSpacing"/>
              <w:jc w:val="center"/>
              <w:rPr>
                <w:rFonts w:cs="Calibri"/>
              </w:rPr>
            </w:pPr>
            <w:r w:rsidRPr="00DF7A8D">
              <w:rPr>
                <w:rFonts w:cs="Calibri"/>
              </w:rPr>
              <w:t>151</w:t>
            </w:r>
          </w:p>
        </w:tc>
        <w:tc>
          <w:tcPr>
            <w:tcW w:w="1276" w:type="dxa"/>
          </w:tcPr>
          <w:p w14:paraId="59D04BC1" w14:textId="77777777" w:rsidR="00A77DAA" w:rsidRPr="00DF7A8D" w:rsidRDefault="00A77DAA" w:rsidP="00016725">
            <w:pPr>
              <w:pStyle w:val="NoSpacing"/>
              <w:jc w:val="center"/>
              <w:rPr>
                <w:rFonts w:cs="Calibri"/>
              </w:rPr>
            </w:pPr>
            <w:r w:rsidRPr="00DF7A8D">
              <w:rPr>
                <w:rFonts w:cs="Calibri"/>
              </w:rPr>
              <w:t>152</w:t>
            </w:r>
          </w:p>
        </w:tc>
        <w:tc>
          <w:tcPr>
            <w:tcW w:w="1276" w:type="dxa"/>
          </w:tcPr>
          <w:p w14:paraId="26F71C55" w14:textId="77777777" w:rsidR="00A77DAA" w:rsidRPr="00DF7A8D" w:rsidRDefault="00A77DAA" w:rsidP="00016725">
            <w:pPr>
              <w:pStyle w:val="NoSpacing"/>
              <w:jc w:val="center"/>
              <w:rPr>
                <w:rFonts w:cs="Calibri"/>
              </w:rPr>
            </w:pPr>
            <w:r w:rsidRPr="00DF7A8D">
              <w:rPr>
                <w:rFonts w:cs="Calibri"/>
              </w:rPr>
              <w:t>153</w:t>
            </w:r>
          </w:p>
        </w:tc>
        <w:tc>
          <w:tcPr>
            <w:tcW w:w="1275" w:type="dxa"/>
          </w:tcPr>
          <w:p w14:paraId="7106ADF6" w14:textId="77777777" w:rsidR="00A77DAA" w:rsidRPr="00DF7A8D" w:rsidRDefault="00A77DAA" w:rsidP="00016725">
            <w:pPr>
              <w:pStyle w:val="NoSpacing"/>
              <w:jc w:val="center"/>
              <w:rPr>
                <w:rFonts w:cs="Calibri"/>
              </w:rPr>
            </w:pPr>
            <w:r w:rsidRPr="00DF7A8D">
              <w:rPr>
                <w:rFonts w:cs="Calibri"/>
              </w:rPr>
              <w:t>151</w:t>
            </w:r>
          </w:p>
        </w:tc>
      </w:tr>
    </w:tbl>
    <w:p w14:paraId="1EFCB3B5" w14:textId="77777777" w:rsidR="00A77DAA" w:rsidRPr="00E10F75" w:rsidRDefault="00A77DAA" w:rsidP="00A77DAA">
      <w:pPr>
        <w:pStyle w:val="NoSpacing"/>
        <w:jc w:val="both"/>
        <w:rPr>
          <w:rFonts w:cs="Calibri"/>
        </w:rPr>
      </w:pPr>
    </w:p>
    <w:p w14:paraId="5F86E0E6" w14:textId="77777777" w:rsidR="00A77DAA" w:rsidRPr="00E10F75" w:rsidRDefault="00A77DAA" w:rsidP="00A77DAA">
      <w:pPr>
        <w:pStyle w:val="NoSpacing"/>
        <w:jc w:val="both"/>
        <w:rPr>
          <w:rFonts w:cs="Calibri"/>
        </w:rPr>
      </w:pPr>
      <w:proofErr w:type="gramStart"/>
      <w:r w:rsidRPr="00E10F75">
        <w:rPr>
          <w:rFonts w:cs="Calibri"/>
          <w:i/>
        </w:rPr>
        <w:t>Districts and district magnitude</w:t>
      </w:r>
      <w:r w:rsidRPr="00E10F75">
        <w:rPr>
          <w:rFonts w:cs="Calibri"/>
        </w:rPr>
        <w:t>.</w:t>
      </w:r>
      <w:proofErr w:type="gramEnd"/>
      <w:r w:rsidRPr="00E10F75">
        <w:rPr>
          <w:rFonts w:cs="Calibri"/>
        </w:rPr>
        <w:t xml:space="preserve">  </w:t>
      </w:r>
      <w:r>
        <w:rPr>
          <w:rFonts w:cs="Calibri"/>
        </w:rPr>
        <w:t>As detailed above, t</w:t>
      </w:r>
      <w:r w:rsidRPr="00E10F75">
        <w:rPr>
          <w:rFonts w:cs="Calibri"/>
        </w:rPr>
        <w:t>here are 10 domestic districts, each having 14 members (Article 38), plus the non-resident district and the minority elections.  The number of voters in the domestic districts “</w:t>
      </w:r>
      <w:r w:rsidRPr="00E10F75">
        <w:rPr>
          <w:rFonts w:cs="Calibri"/>
          <w:lang w:val="en-US"/>
        </w:rPr>
        <w:t>must not vary more than +/– 5%” (Article 39).</w:t>
      </w:r>
    </w:p>
    <w:p w14:paraId="546EAF98" w14:textId="77777777" w:rsidR="00A77DAA" w:rsidRPr="00E10F75" w:rsidRDefault="00A77DAA" w:rsidP="00A77DAA">
      <w:pPr>
        <w:pStyle w:val="NoSpacing"/>
        <w:jc w:val="both"/>
        <w:rPr>
          <w:rFonts w:cs="Calibri"/>
        </w:rPr>
      </w:pPr>
    </w:p>
    <w:p w14:paraId="35534478" w14:textId="77777777" w:rsidR="00A77DAA" w:rsidRPr="00E10F75" w:rsidRDefault="00A77DAA" w:rsidP="00A77DAA">
      <w:pPr>
        <w:pStyle w:val="NoSpacing"/>
        <w:jc w:val="both"/>
        <w:rPr>
          <w:rFonts w:cs="Calibri"/>
        </w:rPr>
      </w:pPr>
      <w:proofErr w:type="gramStart"/>
      <w:r w:rsidRPr="00E10F75">
        <w:rPr>
          <w:rFonts w:cs="Calibri"/>
          <w:i/>
        </w:rPr>
        <w:t>Nature of votes that can be cast</w:t>
      </w:r>
      <w:r w:rsidRPr="00E10F75">
        <w:rPr>
          <w:rFonts w:cs="Calibri"/>
        </w:rPr>
        <w:t>.</w:t>
      </w:r>
      <w:proofErr w:type="gramEnd"/>
      <w:r w:rsidRPr="00E10F75">
        <w:rPr>
          <w:rFonts w:cs="Calibri"/>
        </w:rPr>
        <w:t xml:space="preserve">  </w:t>
      </w:r>
      <w:r>
        <w:rPr>
          <w:rFonts w:cs="Calibri"/>
        </w:rPr>
        <w:t>Except in the district for national minorities, v</w:t>
      </w:r>
      <w:r w:rsidRPr="00E10F75">
        <w:rPr>
          <w:rFonts w:cs="Calibri"/>
        </w:rPr>
        <w:t>oters cast a vote for a closed party list (Article 76).</w:t>
      </w:r>
      <w:r>
        <w:rPr>
          <w:rFonts w:cs="Calibri"/>
        </w:rPr>
        <w:t xml:space="preserve">  In the </w:t>
      </w:r>
      <w:proofErr w:type="gramStart"/>
      <w:r>
        <w:rPr>
          <w:rFonts w:cs="Calibri"/>
        </w:rPr>
        <w:t>minorities</w:t>
      </w:r>
      <w:proofErr w:type="gramEnd"/>
      <w:r>
        <w:rPr>
          <w:rFonts w:cs="Calibri"/>
        </w:rPr>
        <w:t xml:space="preserve"> district, voters cast a vote for an individual candidate.</w:t>
      </w:r>
    </w:p>
    <w:p w14:paraId="567678CC" w14:textId="77777777" w:rsidR="00A77DAA" w:rsidRPr="00E10F75" w:rsidRDefault="00A77DAA" w:rsidP="00A77DAA">
      <w:pPr>
        <w:pStyle w:val="NoSpacing"/>
        <w:jc w:val="both"/>
        <w:rPr>
          <w:rFonts w:cs="Calibri"/>
        </w:rPr>
      </w:pPr>
    </w:p>
    <w:p w14:paraId="1A0515B6" w14:textId="77777777" w:rsidR="00A77DAA" w:rsidRPr="00E10F75" w:rsidRDefault="00A77DAA" w:rsidP="00A77DAA">
      <w:pPr>
        <w:pStyle w:val="CommentText"/>
        <w:rPr>
          <w:sz w:val="22"/>
          <w:szCs w:val="22"/>
        </w:rPr>
      </w:pPr>
      <w:proofErr w:type="gramStart"/>
      <w:r w:rsidRPr="00E10F75">
        <w:rPr>
          <w:i/>
          <w:sz w:val="22"/>
          <w:szCs w:val="22"/>
        </w:rPr>
        <w:t>Party threshold</w:t>
      </w:r>
      <w:r w:rsidRPr="00E10F75">
        <w:rPr>
          <w:sz w:val="22"/>
          <w:szCs w:val="22"/>
        </w:rPr>
        <w:t>.</w:t>
      </w:r>
      <w:proofErr w:type="gramEnd"/>
      <w:r w:rsidRPr="00E10F75">
        <w:rPr>
          <w:sz w:val="22"/>
          <w:szCs w:val="22"/>
        </w:rPr>
        <w:t xml:space="preserve">  </w:t>
      </w:r>
      <w:r>
        <w:rPr>
          <w:sz w:val="22"/>
          <w:szCs w:val="22"/>
        </w:rPr>
        <w:t xml:space="preserve">Except in the </w:t>
      </w:r>
      <w:proofErr w:type="gramStart"/>
      <w:r>
        <w:rPr>
          <w:sz w:val="22"/>
          <w:szCs w:val="22"/>
        </w:rPr>
        <w:t>minorities</w:t>
      </w:r>
      <w:proofErr w:type="gramEnd"/>
      <w:r>
        <w:rPr>
          <w:sz w:val="22"/>
          <w:szCs w:val="22"/>
        </w:rPr>
        <w:t xml:space="preserve"> district, t</w:t>
      </w:r>
      <w:r w:rsidRPr="00E10F75">
        <w:rPr>
          <w:sz w:val="22"/>
          <w:szCs w:val="22"/>
        </w:rPr>
        <w:t xml:space="preserve">he threshold for candidates to compete in elections is 5 per cent of all valid votes cast </w:t>
      </w:r>
      <w:r>
        <w:rPr>
          <w:sz w:val="22"/>
          <w:szCs w:val="22"/>
        </w:rPr>
        <w:t>within the</w:t>
      </w:r>
      <w:r w:rsidRPr="00E10F75">
        <w:rPr>
          <w:sz w:val="22"/>
          <w:szCs w:val="22"/>
        </w:rPr>
        <w:t xml:space="preserve"> electoral district (Lundberg, 2009, p. 20)</w:t>
      </w:r>
      <w:r>
        <w:rPr>
          <w:sz w:val="22"/>
          <w:szCs w:val="22"/>
        </w:rPr>
        <w:t>.  T</w:t>
      </w:r>
      <w:r w:rsidRPr="00E10F75">
        <w:rPr>
          <w:sz w:val="22"/>
          <w:szCs w:val="22"/>
        </w:rPr>
        <w:t>he provision is not worded explicitly as such</w:t>
      </w:r>
      <w:r>
        <w:rPr>
          <w:sz w:val="22"/>
          <w:szCs w:val="22"/>
        </w:rPr>
        <w:t>, simply saying,</w:t>
      </w:r>
      <w:r w:rsidRPr="00E10F75">
        <w:rPr>
          <w:sz w:val="22"/>
          <w:szCs w:val="22"/>
        </w:rPr>
        <w:t xml:space="preserve"> “Those lists in the electoral districts which are entitled to participate in the distribution of mandates are those that obtain </w:t>
      </w:r>
      <w:r w:rsidRPr="00E10F75">
        <w:rPr>
          <w:sz w:val="22"/>
          <w:szCs w:val="22"/>
        </w:rPr>
        <w:lastRenderedPageBreak/>
        <w:t>in the elections at least 5 per cent of the valid votes cast</w:t>
      </w:r>
      <w:r w:rsidRPr="00E10F75">
        <w:rPr>
          <w:sz w:val="22"/>
          <w:szCs w:val="22"/>
          <w:lang w:val="en-GB"/>
        </w:rPr>
        <w:t>”</w:t>
      </w:r>
      <w:r w:rsidRPr="00E10F75">
        <w:rPr>
          <w:sz w:val="22"/>
          <w:szCs w:val="22"/>
        </w:rPr>
        <w:t xml:space="preserve">(Article 41). </w:t>
      </w:r>
      <w:r>
        <w:rPr>
          <w:sz w:val="22"/>
          <w:szCs w:val="22"/>
        </w:rPr>
        <w:t xml:space="preserve"> Nevertheless, e</w:t>
      </w:r>
      <w:r w:rsidRPr="00E10F75">
        <w:rPr>
          <w:sz w:val="22"/>
          <w:szCs w:val="22"/>
        </w:rPr>
        <w:t>lection results indicate that parties which have secured as little as 0.66 per cent of the votes cast nationwide have been awarded mandates according to this system.</w:t>
      </w:r>
      <w:r w:rsidRPr="00E10F75">
        <w:rPr>
          <w:rStyle w:val="FootnoteReference"/>
          <w:sz w:val="22"/>
          <w:szCs w:val="22"/>
        </w:rPr>
        <w:footnoteReference w:id="20"/>
      </w:r>
    </w:p>
    <w:p w14:paraId="501E944C" w14:textId="77777777" w:rsidR="00A77DAA" w:rsidRPr="00E10F75" w:rsidRDefault="00A77DAA" w:rsidP="00A77DAA">
      <w:pPr>
        <w:pStyle w:val="NoSpacing"/>
        <w:jc w:val="both"/>
        <w:rPr>
          <w:rFonts w:cs="Calibri"/>
        </w:rPr>
      </w:pPr>
    </w:p>
    <w:p w14:paraId="402C15C1" w14:textId="77777777" w:rsidR="00A77DAA" w:rsidRPr="00E10F75" w:rsidRDefault="00A77DAA" w:rsidP="00A77DAA">
      <w:pPr>
        <w:pStyle w:val="NoSpacing"/>
        <w:jc w:val="both"/>
        <w:rPr>
          <w:rFonts w:cs="Calibri"/>
        </w:rPr>
      </w:pPr>
      <w:proofErr w:type="gramStart"/>
      <w:r w:rsidRPr="00E10F75">
        <w:rPr>
          <w:rFonts w:cs="Calibri"/>
          <w:i/>
        </w:rPr>
        <w:t>Allocation of seats to parties at the lower tier</w:t>
      </w:r>
      <w:r w:rsidRPr="00E10F75">
        <w:rPr>
          <w:rFonts w:cs="Calibri"/>
        </w:rPr>
        <w:t>.</w:t>
      </w:r>
      <w:proofErr w:type="gramEnd"/>
      <w:r w:rsidRPr="00E10F75">
        <w:rPr>
          <w:rFonts w:cs="Calibri"/>
        </w:rPr>
        <w:t xml:space="preserve">  </w:t>
      </w:r>
      <w:proofErr w:type="spellStart"/>
      <w:r w:rsidRPr="00E10F75">
        <w:rPr>
          <w:rFonts w:cs="Calibri"/>
        </w:rPr>
        <w:t>D’Hondt</w:t>
      </w:r>
      <w:proofErr w:type="spellEnd"/>
      <w:r w:rsidRPr="00E10F75">
        <w:rPr>
          <w:rFonts w:cs="Calibri"/>
        </w:rPr>
        <w:t xml:space="preserve"> is applied within each district (Article 40).  The national minority seats are filled by SMP in five nationwide, group-specific constituencies (Article 46)</w:t>
      </w:r>
      <w:r>
        <w:rPr>
          <w:rFonts w:cs="Calibri"/>
        </w:rPr>
        <w:t>.</w:t>
      </w:r>
    </w:p>
    <w:p w14:paraId="764B6766" w14:textId="77777777" w:rsidR="00A77DAA" w:rsidRPr="00E10F75" w:rsidRDefault="00A77DAA" w:rsidP="00A77DAA">
      <w:pPr>
        <w:pStyle w:val="NoSpacing"/>
        <w:jc w:val="both"/>
        <w:rPr>
          <w:rFonts w:cs="Calibri"/>
        </w:rPr>
      </w:pPr>
    </w:p>
    <w:p w14:paraId="45CAAF89" w14:textId="77777777" w:rsidR="00A77DAA" w:rsidRPr="00E10F75" w:rsidRDefault="00A77DAA" w:rsidP="00A77DAA">
      <w:pPr>
        <w:pStyle w:val="NoSpacing"/>
        <w:jc w:val="both"/>
        <w:rPr>
          <w:rFonts w:cs="Calibri"/>
        </w:rPr>
      </w:pPr>
      <w:proofErr w:type="gramStart"/>
      <w:r w:rsidRPr="00E10F75">
        <w:rPr>
          <w:rFonts w:cs="Calibri"/>
          <w:i/>
        </w:rPr>
        <w:t>Allocation of seats to parties in the upper tier</w:t>
      </w:r>
      <w:r w:rsidRPr="00E10F75">
        <w:rPr>
          <w:rFonts w:cs="Calibri"/>
        </w:rPr>
        <w:t>.</w:t>
      </w:r>
      <w:proofErr w:type="gramEnd"/>
      <w:r w:rsidRPr="00E10F75">
        <w:rPr>
          <w:rFonts w:cs="Calibri"/>
        </w:rPr>
        <w:t xml:space="preserve">  No upper tier.</w:t>
      </w:r>
    </w:p>
    <w:p w14:paraId="0BBD01CD" w14:textId="77777777" w:rsidR="00A77DAA" w:rsidRPr="00E10F75" w:rsidRDefault="00A77DAA" w:rsidP="00A77DAA">
      <w:pPr>
        <w:pStyle w:val="NoSpacing"/>
        <w:rPr>
          <w:rFonts w:cs="Calibri"/>
        </w:rPr>
      </w:pPr>
    </w:p>
    <w:p w14:paraId="6CFABF94" w14:textId="77777777" w:rsidR="00A77DAA" w:rsidRPr="00E10F75" w:rsidRDefault="00A77DAA" w:rsidP="00A77DAA">
      <w:pPr>
        <w:pStyle w:val="NoSpacing"/>
        <w:jc w:val="both"/>
        <w:rPr>
          <w:rFonts w:cs="Calibri"/>
        </w:rPr>
      </w:pPr>
      <w:proofErr w:type="gramStart"/>
      <w:r w:rsidRPr="00E10F75">
        <w:rPr>
          <w:rFonts w:cs="Calibri"/>
          <w:i/>
        </w:rPr>
        <w:t>Allocation of seats to candidates</w:t>
      </w:r>
      <w:r w:rsidRPr="00E10F75">
        <w:rPr>
          <w:rFonts w:cs="Calibri"/>
        </w:rPr>
        <w:t>.</w:t>
      </w:r>
      <w:proofErr w:type="gramEnd"/>
      <w:r w:rsidRPr="00E10F75">
        <w:rPr>
          <w:rFonts w:cs="Calibri"/>
        </w:rPr>
        <w:t xml:space="preserve">  Lists are closed, so each party’s seats in each district are filled from the top of the list (Article 42).</w:t>
      </w:r>
    </w:p>
    <w:p w14:paraId="6A94941D" w14:textId="77777777" w:rsidR="00A77DAA" w:rsidRPr="00E10F75" w:rsidRDefault="00A77DAA" w:rsidP="00A77DAA">
      <w:pPr>
        <w:pStyle w:val="NoSpacing"/>
        <w:jc w:val="both"/>
        <w:rPr>
          <w:rFonts w:cs="Calibri"/>
        </w:rPr>
      </w:pPr>
    </w:p>
    <w:p w14:paraId="61030668" w14:textId="77777777" w:rsidR="00A77DAA" w:rsidRPr="00E10F75" w:rsidRDefault="00A77DAA" w:rsidP="00A77DAA">
      <w:pPr>
        <w:pStyle w:val="NoSpacing"/>
        <w:jc w:val="both"/>
        <w:rPr>
          <w:rFonts w:cs="Calibri"/>
        </w:rPr>
      </w:pPr>
    </w:p>
    <w:p w14:paraId="4C19B6DF" w14:textId="42B90E25" w:rsidR="00A77DAA" w:rsidRPr="00016725" w:rsidRDefault="00016725" w:rsidP="00A77DAA">
      <w:pPr>
        <w:pStyle w:val="NoSpacing"/>
        <w:jc w:val="both"/>
        <w:rPr>
          <w:rFonts w:cs="Calibri"/>
          <w:i/>
        </w:rPr>
      </w:pPr>
      <w:r w:rsidRPr="00016725">
        <w:rPr>
          <w:rFonts w:cs="Calibri"/>
          <w:b/>
          <w:i/>
        </w:rPr>
        <w:t xml:space="preserve">3.4 </w:t>
      </w:r>
      <w:r w:rsidR="00A77DAA" w:rsidRPr="00016725">
        <w:rPr>
          <w:rFonts w:cs="Calibri"/>
          <w:b/>
          <w:i/>
        </w:rPr>
        <w:t>The 2003 Electoral Reform</w:t>
      </w:r>
    </w:p>
    <w:p w14:paraId="118962DB" w14:textId="77777777" w:rsidR="00A77DAA" w:rsidRPr="00E10F75" w:rsidRDefault="00A77DAA" w:rsidP="00A77DAA">
      <w:pPr>
        <w:pStyle w:val="NoSpacing"/>
        <w:jc w:val="both"/>
        <w:rPr>
          <w:rFonts w:cs="Calibri"/>
        </w:rPr>
      </w:pPr>
    </w:p>
    <w:p w14:paraId="5EA216DE" w14:textId="3ED2FFD4" w:rsidR="00A77DAA" w:rsidRPr="00E10F75" w:rsidRDefault="00A77DAA" w:rsidP="00A77DAA">
      <w:pPr>
        <w:autoSpaceDE w:val="0"/>
        <w:autoSpaceDN w:val="0"/>
        <w:adjustRightInd w:val="0"/>
        <w:rPr>
          <w:sz w:val="22"/>
          <w:szCs w:val="22"/>
        </w:rPr>
      </w:pPr>
      <w:r w:rsidRPr="00E10F75">
        <w:rPr>
          <w:sz w:val="22"/>
          <w:szCs w:val="22"/>
        </w:rPr>
        <w:t xml:space="preserve">This reform was not significant in </w:t>
      </w:r>
      <w:r w:rsidR="00BD6C12">
        <w:rPr>
          <w:sz w:val="22"/>
          <w:szCs w:val="22"/>
        </w:rPr>
        <w:t>the</w:t>
      </w:r>
      <w:r w:rsidRPr="00E10F75">
        <w:rPr>
          <w:sz w:val="22"/>
          <w:szCs w:val="22"/>
        </w:rPr>
        <w:t xml:space="preserve"> terms</w:t>
      </w:r>
      <w:r w:rsidR="00BD6C12">
        <w:rPr>
          <w:sz w:val="22"/>
          <w:szCs w:val="22"/>
        </w:rPr>
        <w:t xml:space="preserve"> defined by this project</w:t>
      </w:r>
      <w:r w:rsidRPr="00E10F75">
        <w:rPr>
          <w:sz w:val="22"/>
          <w:szCs w:val="22"/>
        </w:rPr>
        <w:t xml:space="preserve">.  It increased the number of seats for minorities from 5 to 8 (Articles 15–16 of the revised text). The law provided that the Serbian minority receive 3 mandates, the Hungarian and Italian minority receive 1 mandate each, and that the Czech &amp; Slovak minorities receive 1 mandate; the Austrian, Bulgarian, German, Polish, Romanian, Roma, </w:t>
      </w:r>
      <w:proofErr w:type="spellStart"/>
      <w:r w:rsidRPr="00E10F75">
        <w:rPr>
          <w:sz w:val="22"/>
          <w:szCs w:val="22"/>
        </w:rPr>
        <w:t>Ruthenian</w:t>
      </w:r>
      <w:proofErr w:type="spellEnd"/>
      <w:r w:rsidRPr="00E10F75">
        <w:rPr>
          <w:sz w:val="22"/>
          <w:szCs w:val="22"/>
        </w:rPr>
        <w:t xml:space="preserve">, Russian, Turkish, Ukrainian, </w:t>
      </w:r>
      <w:proofErr w:type="spellStart"/>
      <w:r>
        <w:rPr>
          <w:sz w:val="22"/>
          <w:szCs w:val="22"/>
        </w:rPr>
        <w:t>W</w:t>
      </w:r>
      <w:r w:rsidRPr="00E10F75">
        <w:rPr>
          <w:sz w:val="22"/>
          <w:szCs w:val="22"/>
        </w:rPr>
        <w:t>allachian</w:t>
      </w:r>
      <w:proofErr w:type="spellEnd"/>
      <w:r w:rsidRPr="00E10F75">
        <w:rPr>
          <w:sz w:val="22"/>
          <w:szCs w:val="22"/>
        </w:rPr>
        <w:t xml:space="preserve"> and Jewish minority as a group were to receive 1 mandate, and the Albanian, Bosnian, Montenegrin, Macedonian and Slovenian minority were to be allocated 1 mandate (Article 16 of the 2003 law).</w:t>
      </w:r>
    </w:p>
    <w:p w14:paraId="34C479DC" w14:textId="77777777" w:rsidR="00A77DAA" w:rsidRPr="00E10F75" w:rsidRDefault="00A77DAA" w:rsidP="00A77DAA">
      <w:pPr>
        <w:pStyle w:val="FootnoteText"/>
        <w:rPr>
          <w:sz w:val="22"/>
          <w:szCs w:val="22"/>
        </w:rPr>
      </w:pPr>
      <w:r w:rsidRPr="00E10F75">
        <w:rPr>
          <w:sz w:val="22"/>
          <w:szCs w:val="22"/>
        </w:rPr>
        <w:t>The article saying that SMP is used for these remains (now Article 43).  The law does not explicitly state what this means in the case of the Serbian minority, which elects three members.  It is apparent from election results, however, that each voter can vote for up to three candidates and that the three candidates with most votes are elected.</w:t>
      </w:r>
      <w:r w:rsidRPr="00E10F75">
        <w:rPr>
          <w:rStyle w:val="FootnoteReference"/>
          <w:sz w:val="22"/>
          <w:szCs w:val="22"/>
        </w:rPr>
        <w:footnoteReference w:id="21"/>
      </w:r>
      <w:r w:rsidRPr="00E10F75">
        <w:rPr>
          <w:sz w:val="22"/>
          <w:szCs w:val="22"/>
        </w:rPr>
        <w:t xml:space="preserve">  Thus, the system is one of block vote.</w:t>
      </w:r>
    </w:p>
    <w:p w14:paraId="7083B8AC" w14:textId="77777777" w:rsidR="00A77DAA" w:rsidRPr="00E10F75" w:rsidRDefault="00A77DAA" w:rsidP="00A77DAA">
      <w:pPr>
        <w:pStyle w:val="FootnoteText"/>
        <w:rPr>
          <w:sz w:val="22"/>
          <w:szCs w:val="22"/>
        </w:rPr>
      </w:pPr>
    </w:p>
    <w:p w14:paraId="085090D4" w14:textId="77777777" w:rsidR="00A77DAA" w:rsidRPr="00016725" w:rsidRDefault="00A77DAA" w:rsidP="00A77DAA">
      <w:pPr>
        <w:pStyle w:val="NoSpacing"/>
        <w:jc w:val="both"/>
        <w:rPr>
          <w:rFonts w:cs="Calibri"/>
          <w:i/>
        </w:rPr>
      </w:pPr>
    </w:p>
    <w:p w14:paraId="15D0CFB0" w14:textId="506071C4" w:rsidR="00A77DAA" w:rsidRPr="00016725" w:rsidRDefault="00016725" w:rsidP="00A77DAA">
      <w:pPr>
        <w:pStyle w:val="NoSpacing"/>
        <w:jc w:val="both"/>
        <w:rPr>
          <w:rFonts w:cs="Calibri"/>
          <w:b/>
          <w:i/>
        </w:rPr>
      </w:pPr>
      <w:r w:rsidRPr="00016725">
        <w:rPr>
          <w:rFonts w:cs="Calibri"/>
          <w:b/>
          <w:i/>
        </w:rPr>
        <w:t xml:space="preserve">3.5 </w:t>
      </w:r>
      <w:r w:rsidR="00A77DAA" w:rsidRPr="00016725">
        <w:rPr>
          <w:rFonts w:cs="Calibri"/>
          <w:b/>
          <w:i/>
        </w:rPr>
        <w:t>Amendments in 2010 and 2011</w:t>
      </w:r>
    </w:p>
    <w:p w14:paraId="06BC4F09" w14:textId="77777777" w:rsidR="00A77DAA" w:rsidRPr="00E10F75" w:rsidRDefault="00A77DAA" w:rsidP="00A77DAA">
      <w:pPr>
        <w:pStyle w:val="NoSpacing"/>
        <w:jc w:val="both"/>
        <w:rPr>
          <w:rFonts w:cs="Calibri"/>
          <w:b/>
        </w:rPr>
      </w:pPr>
    </w:p>
    <w:p w14:paraId="0130B350" w14:textId="77777777" w:rsidR="00A77DAA" w:rsidRPr="00E10F75" w:rsidRDefault="00A77DAA" w:rsidP="00A77DAA">
      <w:pPr>
        <w:pStyle w:val="NoSpacing"/>
        <w:jc w:val="both"/>
        <w:rPr>
          <w:rFonts w:cs="Calibri"/>
        </w:rPr>
      </w:pPr>
      <w:r w:rsidRPr="00E10F75">
        <w:rPr>
          <w:rFonts w:cs="Calibri"/>
        </w:rPr>
        <w:t xml:space="preserve">The amendment passed in 2010 provided that ethnic minorities comprising more than 1.5 per cent of the population were to be entitled to 3 mandates. A third paragraph was added, which specified that the Serbian minority met this criterion and that these mandates were to be allocated to candidates from party lists in one of the ten districts where these representatives were competing (Article 5 of the 2010 law, amending Article 16(2); Article 9 supplementing Article 38 with a second paragraph). In the event that three candidates failed to be elected in </w:t>
      </w:r>
      <w:r w:rsidRPr="00E10F75">
        <w:rPr>
          <w:rFonts w:cs="Calibri"/>
        </w:rPr>
        <w:lastRenderedPageBreak/>
        <w:t>this way, they were nonetheless to be guaranteed these mandates (Article 10, supplementing Article 40 with Article 40a).  Ethnic minorities comprising less than 1.5 per cent of the population were collectively to be allocated 5 mandates in a separate nationwide electoral district (Article 6).</w:t>
      </w:r>
    </w:p>
    <w:p w14:paraId="445BA987" w14:textId="77777777" w:rsidR="00A77DAA" w:rsidRPr="00E10F75" w:rsidRDefault="00A77DAA" w:rsidP="00A77DAA">
      <w:pPr>
        <w:pStyle w:val="NoSpacing"/>
        <w:jc w:val="both"/>
        <w:rPr>
          <w:rFonts w:cs="Calibri"/>
        </w:rPr>
      </w:pPr>
    </w:p>
    <w:p w14:paraId="0B8372FE" w14:textId="77777777" w:rsidR="00A77DAA" w:rsidRPr="00E10F75" w:rsidRDefault="00A77DAA" w:rsidP="00A77DAA">
      <w:pPr>
        <w:pStyle w:val="NoSpacing"/>
        <w:jc w:val="both"/>
        <w:rPr>
          <w:rFonts w:cs="Calibri"/>
        </w:rPr>
      </w:pPr>
      <w:r w:rsidRPr="00E10F75">
        <w:rPr>
          <w:rFonts w:cs="Calibri"/>
        </w:rPr>
        <w:t>Before the 2011 elections, however, the provisions concerning the allocation of the 3 mandates to those representing the Serbian minority was again modified. Serbian candidates were to be elected in the same way as those representing other ethnic minorities (that is they were no longer expected to compete in the 10 electoral districts and party lists, as provided in the 2010 amendments) and all candidates representing ethnic minorities were to be grouped together in one district (Article 16). Candidates that received the most votes were to be allocated mandates, and in the event that two or more candidates receive the same number of votes, there is a second round of elections (Article 46).  This amendment thus in essence restored the system that had been in place since 1999.</w:t>
      </w:r>
    </w:p>
    <w:p w14:paraId="050BF2F3" w14:textId="77777777" w:rsidR="00F71FEC" w:rsidRPr="00A77DAA" w:rsidRDefault="00F71FEC" w:rsidP="00FE79BD">
      <w:pPr>
        <w:pStyle w:val="NoSpacing"/>
        <w:spacing w:line="23" w:lineRule="atLeast"/>
        <w:jc w:val="both"/>
        <w:rPr>
          <w:lang w:val="en-US"/>
        </w:rPr>
      </w:pPr>
    </w:p>
    <w:p w14:paraId="410F8E23" w14:textId="690640D3" w:rsidR="007839D0" w:rsidRPr="00F71FEC" w:rsidRDefault="007614A7" w:rsidP="00F71FEC">
      <w:pPr>
        <w:pStyle w:val="Heading1"/>
        <w:rPr>
          <w:rFonts w:ascii="Calibri" w:hAnsi="Calibri"/>
          <w:sz w:val="28"/>
          <w:szCs w:val="28"/>
          <w:lang w:val="en-GB"/>
        </w:rPr>
      </w:pPr>
      <w:bookmarkStart w:id="2" w:name="_Toc204250507"/>
      <w:r w:rsidRPr="00E34F32">
        <w:rPr>
          <w:rFonts w:ascii="Calibri" w:hAnsi="Calibri"/>
          <w:sz w:val="28"/>
          <w:szCs w:val="28"/>
          <w:lang w:val="en-GB"/>
        </w:rPr>
        <w:t>Appendix</w:t>
      </w:r>
    </w:p>
    <w:p w14:paraId="577ABA3A" w14:textId="77777777" w:rsidR="002225EC" w:rsidRPr="00E34F32" w:rsidRDefault="002225EC" w:rsidP="000E3372">
      <w:pPr>
        <w:pStyle w:val="Heading1"/>
        <w:rPr>
          <w:rFonts w:ascii="Calibri" w:hAnsi="Calibri"/>
          <w:sz w:val="28"/>
          <w:szCs w:val="28"/>
          <w:lang w:val="en-GB"/>
        </w:rPr>
      </w:pPr>
      <w:r w:rsidRPr="00E34F32">
        <w:rPr>
          <w:rFonts w:ascii="Calibri" w:hAnsi="Calibri"/>
          <w:sz w:val="28"/>
          <w:szCs w:val="28"/>
          <w:lang w:val="en-GB"/>
        </w:rPr>
        <w:t>References</w:t>
      </w:r>
      <w:bookmarkEnd w:id="2"/>
    </w:p>
    <w:p w14:paraId="18A2676E" w14:textId="77777777" w:rsidR="00A77DAA" w:rsidRPr="00E10F75" w:rsidRDefault="00A77DAA" w:rsidP="00A77DAA">
      <w:pPr>
        <w:pStyle w:val="NoSpacing"/>
        <w:ind w:left="720" w:hanging="720"/>
        <w:jc w:val="both"/>
        <w:rPr>
          <w:rFonts w:cs="Calibri"/>
        </w:rPr>
      </w:pPr>
      <w:proofErr w:type="spellStart"/>
      <w:r w:rsidRPr="00E10F75">
        <w:rPr>
          <w:rFonts w:cs="Calibri"/>
        </w:rPr>
        <w:t>Antić</w:t>
      </w:r>
      <w:proofErr w:type="spellEnd"/>
      <w:r w:rsidRPr="00E10F75">
        <w:rPr>
          <w:rFonts w:cs="Calibri"/>
        </w:rPr>
        <w:t xml:space="preserve">, </w:t>
      </w:r>
      <w:proofErr w:type="spellStart"/>
      <w:r w:rsidRPr="00E10F75">
        <w:rPr>
          <w:rFonts w:cs="Calibri"/>
        </w:rPr>
        <w:t>Miljenko</w:t>
      </w:r>
      <w:proofErr w:type="spellEnd"/>
      <w:r w:rsidRPr="00E10F75">
        <w:rPr>
          <w:rFonts w:cs="Calibri"/>
        </w:rPr>
        <w:t xml:space="preserve"> and </w:t>
      </w:r>
      <w:proofErr w:type="spellStart"/>
      <w:r w:rsidRPr="00E10F75">
        <w:rPr>
          <w:rFonts w:cs="Calibri"/>
        </w:rPr>
        <w:t>Maja</w:t>
      </w:r>
      <w:proofErr w:type="spellEnd"/>
      <w:r w:rsidRPr="00E10F75">
        <w:rPr>
          <w:rFonts w:cs="Calibri"/>
        </w:rPr>
        <w:t xml:space="preserve"> </w:t>
      </w:r>
      <w:proofErr w:type="spellStart"/>
      <w:r w:rsidRPr="00E10F75">
        <w:rPr>
          <w:rFonts w:cs="Calibri"/>
        </w:rPr>
        <w:t>Dodić</w:t>
      </w:r>
      <w:proofErr w:type="spellEnd"/>
      <w:r w:rsidRPr="00E10F75">
        <w:rPr>
          <w:rFonts w:cs="Calibri"/>
        </w:rPr>
        <w:t xml:space="preserve"> </w:t>
      </w:r>
      <w:proofErr w:type="spellStart"/>
      <w:r w:rsidRPr="00E10F75">
        <w:rPr>
          <w:rFonts w:cs="Calibri"/>
        </w:rPr>
        <w:t>Gruičić</w:t>
      </w:r>
      <w:proofErr w:type="spellEnd"/>
      <w:r w:rsidRPr="00E10F75">
        <w:rPr>
          <w:rFonts w:cs="Calibri"/>
        </w:rPr>
        <w:t xml:space="preserve"> (2008), ‘The parliamentary election in Croatia, November </w:t>
      </w:r>
      <w:smartTag w:uri="urn:schemas-microsoft-com:office:smarttags" w:element="metricconverter">
        <w:smartTagPr>
          <w:attr w:name="ProductID" w:val="2007,’"/>
        </w:smartTagPr>
        <w:r w:rsidRPr="00E10F75">
          <w:rPr>
            <w:rFonts w:cs="Calibri"/>
          </w:rPr>
          <w:t>2007,’</w:t>
        </w:r>
      </w:smartTag>
      <w:r w:rsidRPr="00E10F75">
        <w:rPr>
          <w:rFonts w:cs="Calibri"/>
        </w:rPr>
        <w:t xml:space="preserve"> </w:t>
      </w:r>
      <w:r w:rsidRPr="00E10F75">
        <w:rPr>
          <w:rFonts w:cs="Calibri"/>
          <w:i/>
        </w:rPr>
        <w:t>Electoral Studies</w:t>
      </w:r>
      <w:r w:rsidRPr="00E10F75">
        <w:rPr>
          <w:rFonts w:cs="Calibri"/>
        </w:rPr>
        <w:t>, 27, 752-755</w:t>
      </w:r>
    </w:p>
    <w:p w14:paraId="29669A4A" w14:textId="77777777" w:rsidR="00A77DAA" w:rsidRPr="00E10F75" w:rsidRDefault="00A77DAA" w:rsidP="00A77DAA">
      <w:pPr>
        <w:pStyle w:val="NoSpacing"/>
        <w:jc w:val="both"/>
        <w:rPr>
          <w:rFonts w:cs="Calibri"/>
          <w:b/>
        </w:rPr>
      </w:pPr>
    </w:p>
    <w:p w14:paraId="6039CC9E" w14:textId="77777777" w:rsidR="00A77DAA" w:rsidRPr="00E10F75" w:rsidRDefault="00A77DAA" w:rsidP="00A77DAA">
      <w:pPr>
        <w:pStyle w:val="NoSpacing"/>
        <w:ind w:left="720" w:hanging="720"/>
        <w:jc w:val="both"/>
        <w:rPr>
          <w:rFonts w:cs="Calibri"/>
        </w:rPr>
      </w:pPr>
      <w:proofErr w:type="spellStart"/>
      <w:r w:rsidRPr="00E10F75">
        <w:rPr>
          <w:rFonts w:cs="Calibri"/>
        </w:rPr>
        <w:t>Kasapović</w:t>
      </w:r>
      <w:proofErr w:type="spellEnd"/>
      <w:r w:rsidRPr="00E10F75">
        <w:rPr>
          <w:rFonts w:cs="Calibri"/>
        </w:rPr>
        <w:t xml:space="preserve">, </w:t>
      </w:r>
      <w:proofErr w:type="spellStart"/>
      <w:r w:rsidRPr="00E10F75">
        <w:rPr>
          <w:rFonts w:cs="Calibri"/>
        </w:rPr>
        <w:t>Mirjana</w:t>
      </w:r>
      <w:proofErr w:type="spellEnd"/>
      <w:r w:rsidRPr="00E10F75">
        <w:rPr>
          <w:rFonts w:cs="Calibri"/>
        </w:rPr>
        <w:t xml:space="preserve"> (1996), ‘1995 parliamentary elections in Croatia’, </w:t>
      </w:r>
      <w:r w:rsidRPr="00E10F75">
        <w:rPr>
          <w:rFonts w:cs="Calibri"/>
          <w:i/>
        </w:rPr>
        <w:t>Electoral Studies</w:t>
      </w:r>
      <w:r w:rsidRPr="00E10F75">
        <w:rPr>
          <w:rFonts w:cs="Calibri"/>
        </w:rPr>
        <w:t>, 15:2, 269-274.</w:t>
      </w:r>
    </w:p>
    <w:p w14:paraId="246BAB08" w14:textId="77777777" w:rsidR="00A77DAA" w:rsidRPr="00E10F75" w:rsidRDefault="00A77DAA" w:rsidP="00A77DAA">
      <w:pPr>
        <w:pStyle w:val="NoSpacing"/>
        <w:ind w:left="720" w:hanging="720"/>
        <w:jc w:val="both"/>
        <w:rPr>
          <w:rFonts w:cs="Calibri"/>
        </w:rPr>
      </w:pPr>
    </w:p>
    <w:p w14:paraId="518D1F62" w14:textId="77777777" w:rsidR="00A77DAA" w:rsidRPr="00237B34" w:rsidRDefault="00A77DAA" w:rsidP="00A77DAA">
      <w:pPr>
        <w:autoSpaceDE w:val="0"/>
        <w:autoSpaceDN w:val="0"/>
        <w:adjustRightInd w:val="0"/>
        <w:ind w:left="720" w:hanging="720"/>
        <w:rPr>
          <w:b/>
          <w:sz w:val="22"/>
          <w:szCs w:val="22"/>
        </w:rPr>
      </w:pPr>
      <w:r w:rsidRPr="00E10F75">
        <w:rPr>
          <w:sz w:val="22"/>
          <w:szCs w:val="22"/>
        </w:rPr>
        <w:t xml:space="preserve">Lundberg, Thomas Carl (2009), ‘Post-Communism and the abandonment of mixed-member electoral systems’, </w:t>
      </w:r>
      <w:r w:rsidRPr="00E10F75">
        <w:rPr>
          <w:i/>
          <w:sz w:val="22"/>
          <w:szCs w:val="22"/>
        </w:rPr>
        <w:t>Representation</w:t>
      </w:r>
      <w:r w:rsidRPr="00E10F75">
        <w:rPr>
          <w:sz w:val="22"/>
          <w:szCs w:val="22"/>
        </w:rPr>
        <w:t>, 45:1, 15-27.</w:t>
      </w:r>
    </w:p>
    <w:p w14:paraId="5210F390" w14:textId="77777777" w:rsidR="00581118" w:rsidRPr="00B52211" w:rsidRDefault="00581118" w:rsidP="00321903">
      <w:pPr>
        <w:pStyle w:val="NoSpacing"/>
        <w:jc w:val="both"/>
        <w:rPr>
          <w:lang w:val="en-US"/>
        </w:rPr>
      </w:pPr>
    </w:p>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Pr>
          <w:rFonts w:cs="Times New Roman"/>
          <w:b/>
          <w:sz w:val="28"/>
          <w:szCs w:val="28"/>
        </w:rPr>
        <w:t>Project funding provisions</w:t>
      </w:r>
    </w:p>
    <w:p w14:paraId="5588C432" w14:textId="77777777" w:rsidR="00FE79BD" w:rsidRDefault="00FE79BD" w:rsidP="00581118">
      <w:pPr>
        <w:widowControl w:val="0"/>
        <w:autoSpaceDE w:val="0"/>
        <w:autoSpaceDN w:val="0"/>
        <w:adjustRightInd w:val="0"/>
        <w:spacing w:after="0" w:line="240" w:lineRule="auto"/>
        <w:rPr>
          <w:rFonts w:cs="Times New Roman"/>
          <w:b/>
          <w:sz w:val="28"/>
          <w:szCs w:val="28"/>
        </w:rPr>
      </w:pPr>
    </w:p>
    <w:p w14:paraId="0F5AF965" w14:textId="77777777" w:rsidR="00DA49DB" w:rsidRDefault="00DA49DB" w:rsidP="00DA49DB">
      <w:pPr>
        <w:widowControl w:val="0"/>
        <w:autoSpaceDE w:val="0"/>
        <w:autoSpaceDN w:val="0"/>
        <w:adjustRightInd w:val="0"/>
        <w:spacing w:after="0" w:line="240" w:lineRule="auto"/>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14:paraId="367E780B"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CD00A46"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4426F5D2"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5B163B0"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14A2E15"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35D6989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04A9E00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5C278BDF" w14:textId="3D13316B" w:rsidR="00D7203F" w:rsidRPr="00E34F32" w:rsidRDefault="00D7203F" w:rsidP="007839D0">
      <w:pPr>
        <w:pStyle w:val="NoSpacing"/>
        <w:rPr>
          <w:b/>
          <w:sz w:val="44"/>
          <w:szCs w:val="44"/>
          <w:lang w:val="en-US"/>
        </w:rPr>
      </w:pPr>
    </w:p>
    <w:sectPr w:rsidR="00D7203F" w:rsidRPr="00E34F32" w:rsidSect="00E00B5D">
      <w:headerReference w:type="default" r:id="rId26"/>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457820" w14:textId="77777777" w:rsidR="004F05D9" w:rsidRDefault="004F05D9">
      <w:pPr>
        <w:rPr>
          <w:rFonts w:cs="Times New Roman"/>
        </w:rPr>
      </w:pPr>
      <w:r>
        <w:rPr>
          <w:rFonts w:cs="Times New Roman"/>
        </w:rPr>
        <w:separator/>
      </w:r>
    </w:p>
  </w:endnote>
  <w:endnote w:type="continuationSeparator" w:id="0">
    <w:p w14:paraId="45E1CCAF" w14:textId="77777777" w:rsidR="004F05D9" w:rsidRDefault="004F05D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5C5806" w:rsidRDefault="005C5806"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5C5806" w:rsidRDefault="005C5806"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5C5806" w:rsidRDefault="005C5806"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3583">
      <w:rPr>
        <w:rStyle w:val="PageNumber"/>
        <w:noProof/>
      </w:rPr>
      <w:t>2</w:t>
    </w:r>
    <w:r>
      <w:rPr>
        <w:rStyle w:val="PageNumber"/>
      </w:rPr>
      <w:fldChar w:fldCharType="end"/>
    </w:r>
  </w:p>
  <w:p w14:paraId="6A3BA82C" w14:textId="77777777" w:rsidR="005C5806" w:rsidRDefault="005C5806"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784B6" w14:textId="77777777" w:rsidR="004F05D9" w:rsidRDefault="004F05D9">
      <w:pPr>
        <w:rPr>
          <w:rFonts w:cs="Times New Roman"/>
        </w:rPr>
      </w:pPr>
      <w:r>
        <w:rPr>
          <w:rFonts w:cs="Times New Roman"/>
        </w:rPr>
        <w:separator/>
      </w:r>
    </w:p>
  </w:footnote>
  <w:footnote w:type="continuationSeparator" w:id="0">
    <w:p w14:paraId="3E3F20C3" w14:textId="77777777" w:rsidR="004F05D9" w:rsidRDefault="004F05D9">
      <w:pPr>
        <w:rPr>
          <w:rFonts w:cs="Times New Roman"/>
        </w:rPr>
      </w:pPr>
      <w:r>
        <w:rPr>
          <w:rFonts w:cs="Times New Roman"/>
        </w:rPr>
        <w:continuationSeparator/>
      </w:r>
    </w:p>
  </w:footnote>
  <w:footnote w:id="1">
    <w:p w14:paraId="0D1FEFA4" w14:textId="77777777" w:rsidR="00A77DAA" w:rsidRPr="00237B34" w:rsidRDefault="00A77DAA" w:rsidP="00A77DAA">
      <w:pPr>
        <w:pStyle w:val="FootnoteText"/>
      </w:pPr>
      <w:r w:rsidRPr="00237B34">
        <w:rPr>
          <w:rStyle w:val="FootnoteReference"/>
        </w:rPr>
        <w:footnoteRef/>
      </w:r>
      <w:r w:rsidRPr="00237B34">
        <w:t xml:space="preserve"> </w:t>
      </w:r>
      <w:hyperlink r:id="rId1" w:history="1">
        <w:r w:rsidRPr="00237B34">
          <w:rPr>
            <w:rStyle w:val="Hyperlink"/>
          </w:rPr>
          <w:t>http://www.izbori.hr/izbori/ip.nsf/WPDS/173A719E86F172E2C12574480031B71E?open&amp;1</w:t>
        </w:r>
      </w:hyperlink>
    </w:p>
    <w:p w14:paraId="1D392DEA" w14:textId="77777777" w:rsidR="00A77DAA" w:rsidRPr="00237B34" w:rsidRDefault="00A77DAA" w:rsidP="00A77DAA">
      <w:pPr>
        <w:pStyle w:val="FootnoteText"/>
      </w:pPr>
      <w:r w:rsidRPr="00237B34">
        <w:t xml:space="preserve">See also the electoral results for 1990: </w:t>
      </w:r>
      <w:hyperlink r:id="rId2" w:history="1">
        <w:r w:rsidRPr="00237B34">
          <w:rPr>
            <w:rStyle w:val="Hyperlink"/>
          </w:rPr>
          <w:t>http://www.izbori.hr/arhiva/pdf/1990/1990_1_1_Sabor_Rezultati_Drustveno_politicko_vijece.pdf</w:t>
        </w:r>
      </w:hyperlink>
      <w:r w:rsidRPr="00237B34">
        <w:t xml:space="preserve"> </w:t>
      </w:r>
    </w:p>
    <w:p w14:paraId="35A31A7D" w14:textId="77777777" w:rsidR="00A77DAA" w:rsidRPr="00237B34" w:rsidRDefault="00A77DAA" w:rsidP="00A77DAA">
      <w:pPr>
        <w:pStyle w:val="FootnoteText"/>
      </w:pPr>
      <w:r w:rsidRPr="00237B34">
        <w:t xml:space="preserve">and those pages omitted from the above </w:t>
      </w:r>
      <w:proofErr w:type="spellStart"/>
      <w:r w:rsidRPr="00237B34">
        <w:t>pdf</w:t>
      </w:r>
      <w:proofErr w:type="spellEnd"/>
      <w:r w:rsidRPr="00237B34">
        <w:t>: http://www.izbori.hr/arhiva/pdf/1990/1990_1_2_Sabor_Rezultati_Drustveno_politicko_vijece_dopunski_izvjestaj.pdf</w:t>
      </w:r>
    </w:p>
  </w:footnote>
  <w:footnote w:id="2">
    <w:p w14:paraId="4D3BF4E4" w14:textId="77777777" w:rsidR="00A77DAA" w:rsidRPr="00237B34" w:rsidRDefault="00A77DAA" w:rsidP="00A77DAA">
      <w:pPr>
        <w:pStyle w:val="FootnoteText"/>
      </w:pPr>
      <w:r w:rsidRPr="00237B34">
        <w:rPr>
          <w:rStyle w:val="FootnoteReference"/>
        </w:rPr>
        <w:footnoteRef/>
      </w:r>
      <w:r w:rsidRPr="00237B34">
        <w:t xml:space="preserve"> http://www.izbori.hr/izbori/ip.nsf/WPDS/173A719E86F172E2C12574480031B71E?open&amp;1</w:t>
      </w:r>
    </w:p>
  </w:footnote>
  <w:footnote w:id="3">
    <w:p w14:paraId="102EB39C" w14:textId="77777777" w:rsidR="00A77DAA" w:rsidRPr="00237B34" w:rsidRDefault="00A77DAA" w:rsidP="00A77DAA">
      <w:pPr>
        <w:pStyle w:val="FootnoteText"/>
      </w:pPr>
      <w:r w:rsidRPr="00237B34">
        <w:rPr>
          <w:rStyle w:val="FootnoteReference"/>
        </w:rPr>
        <w:footnoteRef/>
      </w:r>
      <w:r w:rsidRPr="00237B34">
        <w:t xml:space="preserve"> </w:t>
      </w:r>
      <w:hyperlink r:id="rId3" w:history="1">
        <w:r w:rsidRPr="00237B34">
          <w:rPr>
            <w:rStyle w:val="Hyperlink"/>
          </w:rPr>
          <w:t>http://www.izbori.hr/izbori/ip.nsf/WPDS/173A719E86F172E2C12574480031B71E?open&amp;1</w:t>
        </w:r>
      </w:hyperlink>
    </w:p>
    <w:p w14:paraId="6AAD26E9" w14:textId="77777777" w:rsidR="00A77DAA" w:rsidRPr="00237B34" w:rsidRDefault="00A77DAA" w:rsidP="00A77DAA">
      <w:pPr>
        <w:pStyle w:val="FootnoteText"/>
      </w:pPr>
      <w:r w:rsidRPr="00237B34">
        <w:t xml:space="preserve">See also the electoral results for 1990: http://www.izbori.hr/arhiva/pdf/1990/1990_1_5_Sabor_Rezultati_Vijece_udruzenog_rada.pdf </w:t>
      </w:r>
    </w:p>
    <w:p w14:paraId="0FBA9E2D" w14:textId="77777777" w:rsidR="00A77DAA" w:rsidRPr="00237B34" w:rsidRDefault="00A77DAA" w:rsidP="00A77DAA">
      <w:pPr>
        <w:pStyle w:val="FootnoteText"/>
      </w:pPr>
      <w:r w:rsidRPr="00237B34">
        <w:t xml:space="preserve">and those pages omitted from the above </w:t>
      </w:r>
      <w:proofErr w:type="spellStart"/>
      <w:r w:rsidRPr="00237B34">
        <w:t>pdf</w:t>
      </w:r>
      <w:proofErr w:type="spellEnd"/>
      <w:r w:rsidRPr="00237B34">
        <w:t>: http://www.izbori.hr/arhiva/pdf/1990/1990_1_6_Sabor_Rezultati_Vijece_udruzenog_rada_dopunski_izvjestaj.pdf</w:t>
      </w:r>
    </w:p>
  </w:footnote>
  <w:footnote w:id="4">
    <w:p w14:paraId="0552DC8C" w14:textId="77777777" w:rsidR="00A77DAA" w:rsidRPr="00237B34" w:rsidRDefault="00A77DAA" w:rsidP="00A77DAA">
      <w:pPr>
        <w:pStyle w:val="FootnoteText"/>
      </w:pPr>
      <w:r w:rsidRPr="00237B34">
        <w:rPr>
          <w:rStyle w:val="FootnoteReference"/>
        </w:rPr>
        <w:footnoteRef/>
      </w:r>
      <w:r w:rsidRPr="00237B34">
        <w:t xml:space="preserve"> http://www.izbori.hr/arhiva/pdf/1992/1992_2_2_Rezultati_Sabor_zastupnicki_dom_po_listama.pdf</w:t>
      </w:r>
    </w:p>
  </w:footnote>
  <w:footnote w:id="5">
    <w:p w14:paraId="56E3A32D" w14:textId="77777777" w:rsidR="00A77DAA" w:rsidRPr="00237B34" w:rsidRDefault="00A77DAA" w:rsidP="00A77DAA">
      <w:pPr>
        <w:pStyle w:val="FootnoteText"/>
      </w:pPr>
      <w:r w:rsidRPr="00237B34">
        <w:rPr>
          <w:rStyle w:val="FootnoteReference"/>
        </w:rPr>
        <w:footnoteRef/>
      </w:r>
      <w:r w:rsidRPr="00237B34">
        <w:t xml:space="preserve"> This figure is the sum of the total number of mandates allocated in the SMDs, as detailed at </w:t>
      </w:r>
      <w:hyperlink r:id="rId4" w:history="1">
        <w:r w:rsidRPr="00237B34">
          <w:rPr>
            <w:rStyle w:val="Hyperlink"/>
          </w:rPr>
          <w:t>http://www.izbori.hr/arhiva/pdf/1992/1992_2_1_Rezultati_Sabor_zastupnicki_dom_po_IJ.pdf</w:t>
        </w:r>
      </w:hyperlink>
      <w:r w:rsidRPr="00237B34">
        <w:t xml:space="preserve"> and the number of mandates allocated through the nationwide party lists, as detailed at http://www.izbori.hr/arhiva/pdf/1992/1992_2_2_Rezultati_Sabor_zastupnicki_dom_po_listama.pdf</w:t>
      </w:r>
    </w:p>
  </w:footnote>
  <w:footnote w:id="6">
    <w:p w14:paraId="75F7D7A7" w14:textId="77777777" w:rsidR="00A77DAA" w:rsidRPr="00237B34" w:rsidRDefault="00A77DAA" w:rsidP="00A77DAA">
      <w:pPr>
        <w:pStyle w:val="FootnoteText"/>
      </w:pPr>
      <w:r w:rsidRPr="00237B34">
        <w:rPr>
          <w:rStyle w:val="FootnoteReference"/>
        </w:rPr>
        <w:footnoteRef/>
      </w:r>
      <w:r w:rsidRPr="00237B34">
        <w:t xml:space="preserve"> 80 through nationwide party lists, 12 to residents abroad, 32 allocated in SMDs, and an additional 3 were allocated ted in a separate district to candidates representing the Serbian minority. See: http://www.izbori.hr/arhiva/pdf/1995/1995_Rezultati_Sabor_zastupnicki_dom.pdf</w:t>
      </w:r>
    </w:p>
  </w:footnote>
  <w:footnote w:id="7">
    <w:p w14:paraId="4019077F" w14:textId="77777777" w:rsidR="00A77DAA" w:rsidRPr="00B320C0" w:rsidRDefault="00A77DAA" w:rsidP="00A77DAA">
      <w:pPr>
        <w:pStyle w:val="FootnoteText"/>
        <w:rPr>
          <w:lang w:val="sk-SK"/>
        </w:rPr>
      </w:pPr>
      <w:r w:rsidRPr="00237B34">
        <w:rPr>
          <w:rStyle w:val="FootnoteReference"/>
        </w:rPr>
        <w:footnoteRef/>
      </w:r>
      <w:r w:rsidRPr="00237B34">
        <w:t xml:space="preserve"> Article 13, </w:t>
      </w:r>
      <w:proofErr w:type="spellStart"/>
      <w:r w:rsidRPr="00237B34">
        <w:rPr>
          <w:bCs/>
          <w:color w:val="292142"/>
        </w:rPr>
        <w:t>Zakon</w:t>
      </w:r>
      <w:proofErr w:type="spellEnd"/>
      <w:r w:rsidRPr="00237B34">
        <w:rPr>
          <w:bCs/>
          <w:color w:val="292142"/>
        </w:rPr>
        <w:t xml:space="preserve"> o </w:t>
      </w:r>
      <w:proofErr w:type="spellStart"/>
      <w:r w:rsidRPr="00237B34">
        <w:rPr>
          <w:bCs/>
          <w:color w:val="292142"/>
        </w:rPr>
        <w:t>izbornim</w:t>
      </w:r>
      <w:proofErr w:type="spellEnd"/>
      <w:r w:rsidRPr="00237B34">
        <w:rPr>
          <w:bCs/>
          <w:color w:val="292142"/>
        </w:rPr>
        <w:t xml:space="preserve"> </w:t>
      </w:r>
      <w:proofErr w:type="spellStart"/>
      <w:r w:rsidRPr="00237B34">
        <w:rPr>
          <w:bCs/>
          <w:color w:val="292142"/>
        </w:rPr>
        <w:t>jedinicama</w:t>
      </w:r>
      <w:proofErr w:type="spellEnd"/>
      <w:r w:rsidRPr="00237B34">
        <w:rPr>
          <w:bCs/>
          <w:color w:val="292142"/>
        </w:rPr>
        <w:t xml:space="preserve"> </w:t>
      </w:r>
      <w:proofErr w:type="spellStart"/>
      <w:r w:rsidRPr="00237B34">
        <w:rPr>
          <w:bCs/>
          <w:color w:val="292142"/>
        </w:rPr>
        <w:t>za</w:t>
      </w:r>
      <w:proofErr w:type="spellEnd"/>
      <w:r w:rsidRPr="00237B34">
        <w:rPr>
          <w:bCs/>
          <w:color w:val="292142"/>
        </w:rPr>
        <w:t xml:space="preserve"> </w:t>
      </w:r>
      <w:proofErr w:type="spellStart"/>
      <w:r w:rsidRPr="00237B34">
        <w:rPr>
          <w:bCs/>
          <w:color w:val="292142"/>
        </w:rPr>
        <w:t>izbor</w:t>
      </w:r>
      <w:proofErr w:type="spellEnd"/>
      <w:r w:rsidRPr="00237B34">
        <w:rPr>
          <w:bCs/>
          <w:color w:val="292142"/>
        </w:rPr>
        <w:t xml:space="preserve"> </w:t>
      </w:r>
      <w:proofErr w:type="spellStart"/>
      <w:r w:rsidRPr="00237B34">
        <w:rPr>
          <w:bCs/>
          <w:color w:val="292142"/>
        </w:rPr>
        <w:t>zastupnika</w:t>
      </w:r>
      <w:proofErr w:type="spellEnd"/>
      <w:r w:rsidRPr="00237B34">
        <w:rPr>
          <w:bCs/>
          <w:color w:val="292142"/>
        </w:rPr>
        <w:t xml:space="preserve"> u </w:t>
      </w:r>
      <w:proofErr w:type="spellStart"/>
      <w:r w:rsidRPr="00237B34">
        <w:rPr>
          <w:bCs/>
          <w:color w:val="292142"/>
        </w:rPr>
        <w:t>Zastupnički</w:t>
      </w:r>
      <w:proofErr w:type="spellEnd"/>
      <w:r w:rsidRPr="00237B34">
        <w:rPr>
          <w:bCs/>
          <w:color w:val="292142"/>
        </w:rPr>
        <w:t xml:space="preserve"> </w:t>
      </w:r>
      <w:proofErr w:type="spellStart"/>
      <w:r w:rsidRPr="00237B34">
        <w:rPr>
          <w:bCs/>
          <w:color w:val="292142"/>
        </w:rPr>
        <w:t>dom</w:t>
      </w:r>
      <w:proofErr w:type="spellEnd"/>
      <w:r w:rsidRPr="00237B34">
        <w:rPr>
          <w:bCs/>
          <w:color w:val="292142"/>
        </w:rPr>
        <w:t xml:space="preserve"> </w:t>
      </w:r>
      <w:proofErr w:type="spellStart"/>
      <w:r w:rsidRPr="00237B34">
        <w:rPr>
          <w:bCs/>
          <w:color w:val="292142"/>
        </w:rPr>
        <w:t>Hrvatskoga</w:t>
      </w:r>
      <w:proofErr w:type="spellEnd"/>
      <w:r w:rsidRPr="00237B34">
        <w:rPr>
          <w:bCs/>
          <w:color w:val="292142"/>
        </w:rPr>
        <w:t> </w:t>
      </w:r>
      <w:proofErr w:type="spellStart"/>
      <w:r w:rsidRPr="00237B34">
        <w:rPr>
          <w:bCs/>
          <w:color w:val="292142"/>
        </w:rPr>
        <w:t>državnog</w:t>
      </w:r>
      <w:proofErr w:type="spellEnd"/>
      <w:r w:rsidRPr="00237B34">
        <w:rPr>
          <w:bCs/>
          <w:color w:val="292142"/>
        </w:rPr>
        <w:t xml:space="preserve"> </w:t>
      </w:r>
      <w:proofErr w:type="spellStart"/>
      <w:r w:rsidRPr="00237B34">
        <w:rPr>
          <w:bCs/>
          <w:color w:val="292142"/>
        </w:rPr>
        <w:t>sabora</w:t>
      </w:r>
      <w:proofErr w:type="spellEnd"/>
      <w:r w:rsidRPr="00237B34">
        <w:rPr>
          <w:bCs/>
          <w:color w:val="292142"/>
        </w:rPr>
        <w:t xml:space="preserve">, </w:t>
      </w:r>
      <w:r w:rsidRPr="00B320C0">
        <w:rPr>
          <w:lang w:val="sk-SK"/>
        </w:rPr>
        <w:t>http://www.sabor.hr/Default.aspx?art=1918</w:t>
      </w:r>
    </w:p>
  </w:footnote>
  <w:footnote w:id="8">
    <w:p w14:paraId="1B416749" w14:textId="77777777" w:rsidR="00A77DAA" w:rsidRPr="00237B34" w:rsidRDefault="00A77DAA" w:rsidP="00A77DAA">
      <w:pPr>
        <w:pStyle w:val="FootnoteText"/>
      </w:pPr>
      <w:r w:rsidRPr="00237B34">
        <w:rPr>
          <w:rStyle w:val="FootnoteReference"/>
        </w:rPr>
        <w:footnoteRef/>
      </w:r>
      <w:r w:rsidRPr="00237B34">
        <w:t xml:space="preserve"> In accordance with Article 38 of the 1999 law each of the 10 districts were to</w:t>
      </w:r>
      <w:r>
        <w:t xml:space="preserve"> receive 14 mandates.</w:t>
      </w:r>
    </w:p>
  </w:footnote>
  <w:footnote w:id="9">
    <w:p w14:paraId="37240E52" w14:textId="77777777" w:rsidR="00A77DAA" w:rsidRPr="00237B34" w:rsidRDefault="00A77DAA" w:rsidP="00A77DAA">
      <w:pPr>
        <w:pStyle w:val="FootnoteText"/>
      </w:pPr>
      <w:r w:rsidRPr="00237B34">
        <w:rPr>
          <w:rStyle w:val="FootnoteReference"/>
        </w:rPr>
        <w:footnoteRef/>
      </w:r>
      <w:r w:rsidRPr="00237B34">
        <w:t xml:space="preserve"> In accordance with Article 35 of the 2003 law each of the 10 districts were to receive 14 mandates</w:t>
      </w:r>
      <w:r>
        <w:t>.</w:t>
      </w:r>
    </w:p>
  </w:footnote>
  <w:footnote w:id="10">
    <w:p w14:paraId="7D463F78" w14:textId="77777777" w:rsidR="00A77DAA" w:rsidRPr="00237B34" w:rsidRDefault="00A77DAA" w:rsidP="00A77DAA">
      <w:pPr>
        <w:pStyle w:val="FootnoteText"/>
      </w:pPr>
      <w:r w:rsidRPr="00237B34">
        <w:rPr>
          <w:rStyle w:val="FootnoteReference"/>
        </w:rPr>
        <w:footnoteRef/>
      </w:r>
      <w:r w:rsidRPr="00237B34">
        <w:t xml:space="preserve"> In accordance with Article 35 of the 2003 law each of the 10 districts were to receive 14 mandates</w:t>
      </w:r>
      <w:r>
        <w:t>.</w:t>
      </w:r>
    </w:p>
  </w:footnote>
  <w:footnote w:id="11">
    <w:p w14:paraId="0AFDDD14" w14:textId="77777777" w:rsidR="00A77DAA" w:rsidRPr="00237B34" w:rsidRDefault="00A77DAA" w:rsidP="00A77DAA">
      <w:pPr>
        <w:pStyle w:val="FootnoteText"/>
      </w:pPr>
      <w:r w:rsidRPr="00237B34">
        <w:rPr>
          <w:rStyle w:val="FootnoteReference"/>
        </w:rPr>
        <w:footnoteRef/>
      </w:r>
      <w:r w:rsidRPr="00237B34">
        <w:t xml:space="preserve"> In accordance with Article 38 of the revised consolidated </w:t>
      </w:r>
      <w:r>
        <w:t>law</w:t>
      </w:r>
      <w:r w:rsidRPr="00237B34">
        <w:t xml:space="preserve"> of 2011 each of the 10 districts </w:t>
      </w:r>
      <w:r>
        <w:t>were to receive 14 mandates.</w:t>
      </w:r>
    </w:p>
  </w:footnote>
  <w:footnote w:id="12">
    <w:p w14:paraId="4816ECC1" w14:textId="77777777" w:rsidR="00A77DAA" w:rsidRPr="00237B34" w:rsidRDefault="00A77DAA" w:rsidP="00A77DAA">
      <w:pPr>
        <w:pStyle w:val="FootnoteText"/>
      </w:pPr>
      <w:r w:rsidRPr="00237B34">
        <w:rPr>
          <w:rStyle w:val="FootnoteReference"/>
        </w:rPr>
        <w:footnoteRef/>
      </w:r>
      <w:r w:rsidRPr="00237B34">
        <w:t xml:space="preserve"> </w:t>
      </w:r>
      <w:hyperlink r:id="rId5" w:history="1">
        <w:r w:rsidRPr="00237B34">
          <w:rPr>
            <w:rStyle w:val="Hyperlink"/>
          </w:rPr>
          <w:t>http://www.izbori.hr/2000Sabor/IJ11.PDF</w:t>
        </w:r>
      </w:hyperlink>
      <w:r w:rsidRPr="00237B34">
        <w:t xml:space="preserve"> </w:t>
      </w:r>
    </w:p>
  </w:footnote>
  <w:footnote w:id="13">
    <w:p w14:paraId="32859390" w14:textId="77777777" w:rsidR="00A77DAA" w:rsidRPr="00237B34" w:rsidRDefault="00A77DAA" w:rsidP="00A77DAA">
      <w:pPr>
        <w:pStyle w:val="FootnoteText"/>
      </w:pPr>
      <w:r w:rsidRPr="00237B34">
        <w:rPr>
          <w:rStyle w:val="FootnoteReference"/>
        </w:rPr>
        <w:footnoteRef/>
      </w:r>
      <w:r w:rsidRPr="00237B34">
        <w:t xml:space="preserve"> </w:t>
      </w:r>
      <w:hyperlink r:id="rId6" w:history="1">
        <w:proofErr w:type="gramStart"/>
        <w:r w:rsidRPr="00237B34">
          <w:rPr>
            <w:rStyle w:val="Hyperlink"/>
          </w:rPr>
          <w:t>http://www.izbori.hr/2003Sabor/index.htm</w:t>
        </w:r>
      </w:hyperlink>
      <w:r w:rsidRPr="00237B34">
        <w:t xml:space="preserve"> (under ‘</w:t>
      </w:r>
      <w:proofErr w:type="spellStart"/>
      <w:r w:rsidRPr="00237B34">
        <w:t>Rezultati</w:t>
      </w:r>
      <w:proofErr w:type="spellEnd"/>
      <w:r w:rsidRPr="00237B34">
        <w:t>’ and then XI ‘</w:t>
      </w:r>
      <w:proofErr w:type="spellStart"/>
      <w:r w:rsidRPr="00237B34">
        <w:t>dijaspora</w:t>
      </w:r>
      <w:proofErr w:type="spellEnd"/>
      <w:r w:rsidRPr="00237B34">
        <w:t>’)</w:t>
      </w:r>
      <w:r>
        <w:t>.</w:t>
      </w:r>
      <w:proofErr w:type="gramEnd"/>
    </w:p>
  </w:footnote>
  <w:footnote w:id="14">
    <w:p w14:paraId="497AC0EC" w14:textId="77777777" w:rsidR="00A77DAA" w:rsidRPr="00237B34" w:rsidRDefault="00A77DAA" w:rsidP="00A77DAA">
      <w:pPr>
        <w:pStyle w:val="FootnoteText"/>
      </w:pPr>
      <w:r w:rsidRPr="00237B34">
        <w:rPr>
          <w:rStyle w:val="FootnoteReference"/>
        </w:rPr>
        <w:footnoteRef/>
      </w:r>
      <w:hyperlink r:id="rId7" w:history="1">
        <w:r w:rsidRPr="00237B34">
          <w:rPr>
            <w:rStyle w:val="Hyperlink"/>
          </w:rPr>
          <w:t>http://www.izbori.hr/izbori/ipFiles.nsf/0/EEE1D5E6E334687CC1257455003AFF37/$FILE/2007_Hrvatski%20sabor.pdf</w:t>
        </w:r>
      </w:hyperlink>
      <w:r w:rsidRPr="00237B34">
        <w:t xml:space="preserve"> </w:t>
      </w:r>
    </w:p>
  </w:footnote>
  <w:footnote w:id="15">
    <w:p w14:paraId="0547EDC3" w14:textId="77777777" w:rsidR="00A77DAA" w:rsidRPr="00237B34" w:rsidRDefault="00A77DAA" w:rsidP="00A77DAA">
      <w:pPr>
        <w:pStyle w:val="FootnoteText"/>
      </w:pPr>
      <w:r w:rsidRPr="00237B34">
        <w:rPr>
          <w:rStyle w:val="FootnoteReference"/>
        </w:rPr>
        <w:footnoteRef/>
      </w:r>
      <w:r w:rsidRPr="00237B34">
        <w:t xml:space="preserve"> In accordance with Article 4 of the 2010 law amending Article 8 of the 1999 law.</w:t>
      </w:r>
    </w:p>
  </w:footnote>
  <w:footnote w:id="16">
    <w:p w14:paraId="33790504" w14:textId="77777777" w:rsidR="00A77DAA" w:rsidRPr="00237B34" w:rsidRDefault="00A77DAA" w:rsidP="00A77DAA">
      <w:pPr>
        <w:pStyle w:val="FootnoteText"/>
      </w:pPr>
      <w:r w:rsidRPr="00237B34">
        <w:rPr>
          <w:rStyle w:val="FootnoteReference"/>
        </w:rPr>
        <w:footnoteRef/>
      </w:r>
      <w:r w:rsidRPr="00237B34">
        <w:t xml:space="preserve"> According to Articles 16-17 of the 1999 law</w:t>
      </w:r>
    </w:p>
  </w:footnote>
  <w:footnote w:id="17">
    <w:p w14:paraId="44C2469D" w14:textId="77777777" w:rsidR="00A77DAA" w:rsidRPr="00237B34" w:rsidRDefault="00A77DAA" w:rsidP="00A77DAA">
      <w:pPr>
        <w:pStyle w:val="FootnoteText"/>
      </w:pPr>
      <w:r w:rsidRPr="00237B34">
        <w:rPr>
          <w:rStyle w:val="FootnoteReference"/>
        </w:rPr>
        <w:footnoteRef/>
      </w:r>
      <w:r w:rsidRPr="00237B34">
        <w:t xml:space="preserve"> In accordance with Article 16 of the 2003 consolidated version of the 1999 law; see also election results </w:t>
      </w:r>
      <w:hyperlink r:id="rId8" w:history="1">
        <w:r w:rsidRPr="00237B34">
          <w:rPr>
            <w:rStyle w:val="Hyperlink"/>
          </w:rPr>
          <w:t>http://www.izbori.hr/2003Sabor/index.htm</w:t>
        </w:r>
      </w:hyperlink>
      <w:r w:rsidRPr="00237B34">
        <w:t xml:space="preserve"> </w:t>
      </w:r>
    </w:p>
  </w:footnote>
  <w:footnote w:id="18">
    <w:p w14:paraId="6C1BDEE8" w14:textId="77777777" w:rsidR="00A77DAA" w:rsidRPr="00237B34" w:rsidRDefault="00A77DAA" w:rsidP="00A77DAA">
      <w:pPr>
        <w:pStyle w:val="FootnoteText"/>
      </w:pPr>
      <w:r w:rsidRPr="00237B34">
        <w:rPr>
          <w:rStyle w:val="FootnoteReference"/>
        </w:rPr>
        <w:footnoteRef/>
      </w:r>
      <w:r w:rsidRPr="00237B34">
        <w:t xml:space="preserve"> The above provision remained in force for the 2007 elections, see http://www.izbori.hr/izbori/izbori07.nsf/izvjesceOProvedenimIzborima.pdf</w:t>
      </w:r>
    </w:p>
  </w:footnote>
  <w:footnote w:id="19">
    <w:p w14:paraId="04435D60" w14:textId="77777777" w:rsidR="00A77DAA" w:rsidRPr="00237B34" w:rsidRDefault="00A77DAA" w:rsidP="00A77DAA">
      <w:pPr>
        <w:pStyle w:val="FootnoteText"/>
      </w:pPr>
      <w:r w:rsidRPr="00237B34">
        <w:rPr>
          <w:rStyle w:val="FootnoteReference"/>
        </w:rPr>
        <w:footnoteRef/>
      </w:r>
      <w:r w:rsidRPr="00237B34">
        <w:t xml:space="preserve"> Article 16, 2011 amendments to the 1999 law, see also the results of the 2011 elections at http://www.izbori.hr/izbori/dip_ws.nsf/0/2DF9D413BA2DA73BC125796500586759/$File/konacni_sluzbeni_rezultati_2011.pdf</w:t>
      </w:r>
    </w:p>
  </w:footnote>
  <w:footnote w:id="20">
    <w:p w14:paraId="2761DF5A" w14:textId="77777777" w:rsidR="00A77DAA" w:rsidRPr="00237B34" w:rsidRDefault="00A77DAA" w:rsidP="00A77DAA">
      <w:pPr>
        <w:pStyle w:val="FootnoteText"/>
      </w:pPr>
      <w:r w:rsidRPr="00237B34">
        <w:rPr>
          <w:rStyle w:val="FootnoteReference"/>
        </w:rPr>
        <w:footnoteRef/>
      </w:r>
      <w:r w:rsidRPr="00237B34">
        <w:t xml:space="preserve"> http://www.ipu.org/parline-e/reports/2077_E.htm</w:t>
      </w:r>
    </w:p>
  </w:footnote>
  <w:footnote w:id="21">
    <w:p w14:paraId="70C2515D" w14:textId="77777777" w:rsidR="00A77DAA" w:rsidRPr="00237B34" w:rsidRDefault="00A77DAA" w:rsidP="00A77DAA">
      <w:pPr>
        <w:pStyle w:val="FootnoteText"/>
      </w:pPr>
      <w:r w:rsidRPr="00237B34">
        <w:rPr>
          <w:rStyle w:val="FootnoteReference"/>
        </w:rPr>
        <w:footnoteRef/>
      </w:r>
      <w:r w:rsidRPr="00237B34">
        <w:t xml:space="preserve"> For the 2007 election results, </w:t>
      </w:r>
      <w:proofErr w:type="gramStart"/>
      <w:r w:rsidRPr="00237B34">
        <w:t xml:space="preserve">see </w:t>
      </w:r>
      <w:r w:rsidRPr="00237B34">
        <w:rPr>
          <w:sz w:val="24"/>
          <w:szCs w:val="24"/>
        </w:rPr>
        <w:t xml:space="preserve"> </w:t>
      </w:r>
      <w:proofErr w:type="gramEnd"/>
      <w:hyperlink r:id="rId9" w:history="1">
        <w:r w:rsidRPr="00237B34">
          <w:rPr>
            <w:rStyle w:val="Hyperlink"/>
          </w:rPr>
          <w:t>http://www.izbori.hr/izbori/izbori07.nsf/izvjesceOProvedenimIzborima.pdf</w:t>
        </w:r>
      </w:hyperlink>
      <w:r w:rsidRPr="00237B34">
        <w:t>.  For the 2011 results, see http://www.izbori.hr/izbori/dip_ws.nsf/0/2DF9D413BA2DA73BC125796500586759/$File/konacni_sluzbeni_rezultati_2011.pdf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5C5806" w:rsidRDefault="005C5806">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263F04B4"/>
    <w:multiLevelType w:val="hybridMultilevel"/>
    <w:tmpl w:val="54DAC61E"/>
    <w:lvl w:ilvl="0" w:tplc="0809000F">
      <w:start w:val="1"/>
      <w:numFmt w:val="decimal"/>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4">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5">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5"/>
  </w:num>
  <w:num w:numId="2">
    <w:abstractNumId w:val="2"/>
  </w:num>
  <w:num w:numId="3">
    <w:abstractNumId w:val="7"/>
  </w:num>
  <w:num w:numId="4">
    <w:abstractNumId w:val="0"/>
  </w:num>
  <w:num w:numId="5">
    <w:abstractNumId w:val="4"/>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16725"/>
    <w:rsid w:val="0005588E"/>
    <w:rsid w:val="00062BD3"/>
    <w:rsid w:val="00065822"/>
    <w:rsid w:val="0007742D"/>
    <w:rsid w:val="00087C13"/>
    <w:rsid w:val="000B296D"/>
    <w:rsid w:val="000B49CB"/>
    <w:rsid w:val="000C14E2"/>
    <w:rsid w:val="000E3372"/>
    <w:rsid w:val="0010025F"/>
    <w:rsid w:val="001014DA"/>
    <w:rsid w:val="00136DE3"/>
    <w:rsid w:val="00141652"/>
    <w:rsid w:val="00150A1F"/>
    <w:rsid w:val="00160165"/>
    <w:rsid w:val="0017078D"/>
    <w:rsid w:val="00183654"/>
    <w:rsid w:val="00186F6C"/>
    <w:rsid w:val="001A13F6"/>
    <w:rsid w:val="001A71DD"/>
    <w:rsid w:val="001C33D1"/>
    <w:rsid w:val="001C657F"/>
    <w:rsid w:val="001D3DE5"/>
    <w:rsid w:val="001D65E0"/>
    <w:rsid w:val="001E3485"/>
    <w:rsid w:val="00200968"/>
    <w:rsid w:val="00201285"/>
    <w:rsid w:val="00206CF3"/>
    <w:rsid w:val="002225EC"/>
    <w:rsid w:val="002310D6"/>
    <w:rsid w:val="00260240"/>
    <w:rsid w:val="0027144E"/>
    <w:rsid w:val="0028075B"/>
    <w:rsid w:val="00284D2C"/>
    <w:rsid w:val="00285AD9"/>
    <w:rsid w:val="00292FDE"/>
    <w:rsid w:val="002B10AA"/>
    <w:rsid w:val="002C37F5"/>
    <w:rsid w:val="002E36FA"/>
    <w:rsid w:val="002E7C95"/>
    <w:rsid w:val="002F2C79"/>
    <w:rsid w:val="00300D3A"/>
    <w:rsid w:val="00311B55"/>
    <w:rsid w:val="00314199"/>
    <w:rsid w:val="00321903"/>
    <w:rsid w:val="003237BE"/>
    <w:rsid w:val="00332BA2"/>
    <w:rsid w:val="00333927"/>
    <w:rsid w:val="0033636C"/>
    <w:rsid w:val="00356A57"/>
    <w:rsid w:val="00361997"/>
    <w:rsid w:val="0038755B"/>
    <w:rsid w:val="00392007"/>
    <w:rsid w:val="003A3A69"/>
    <w:rsid w:val="003A4077"/>
    <w:rsid w:val="003B62E1"/>
    <w:rsid w:val="003D287A"/>
    <w:rsid w:val="003F05F2"/>
    <w:rsid w:val="003F7E26"/>
    <w:rsid w:val="00423587"/>
    <w:rsid w:val="004237C3"/>
    <w:rsid w:val="0042487F"/>
    <w:rsid w:val="00435243"/>
    <w:rsid w:val="00445D0E"/>
    <w:rsid w:val="00452432"/>
    <w:rsid w:val="004648CB"/>
    <w:rsid w:val="00466E9F"/>
    <w:rsid w:val="00472016"/>
    <w:rsid w:val="004947FF"/>
    <w:rsid w:val="004B4631"/>
    <w:rsid w:val="004D6244"/>
    <w:rsid w:val="004D6645"/>
    <w:rsid w:val="004F05D9"/>
    <w:rsid w:val="00500A29"/>
    <w:rsid w:val="00504C2F"/>
    <w:rsid w:val="00527FF2"/>
    <w:rsid w:val="005422FB"/>
    <w:rsid w:val="005425E8"/>
    <w:rsid w:val="00545235"/>
    <w:rsid w:val="00545DBD"/>
    <w:rsid w:val="0057073F"/>
    <w:rsid w:val="00581118"/>
    <w:rsid w:val="00582E3C"/>
    <w:rsid w:val="00596DFA"/>
    <w:rsid w:val="005B4418"/>
    <w:rsid w:val="005C5806"/>
    <w:rsid w:val="005D2294"/>
    <w:rsid w:val="005D762E"/>
    <w:rsid w:val="005E0FB6"/>
    <w:rsid w:val="005F1077"/>
    <w:rsid w:val="005F4610"/>
    <w:rsid w:val="0060121B"/>
    <w:rsid w:val="006061AD"/>
    <w:rsid w:val="00614057"/>
    <w:rsid w:val="00614EAB"/>
    <w:rsid w:val="00641AE7"/>
    <w:rsid w:val="00653B28"/>
    <w:rsid w:val="00661E1C"/>
    <w:rsid w:val="00664A93"/>
    <w:rsid w:val="00664FD4"/>
    <w:rsid w:val="006948C2"/>
    <w:rsid w:val="006A7F7A"/>
    <w:rsid w:val="006B5B0F"/>
    <w:rsid w:val="006D1B52"/>
    <w:rsid w:val="006D339D"/>
    <w:rsid w:val="006D6832"/>
    <w:rsid w:val="006E3F4A"/>
    <w:rsid w:val="006F286B"/>
    <w:rsid w:val="006F6288"/>
    <w:rsid w:val="007418C9"/>
    <w:rsid w:val="00747298"/>
    <w:rsid w:val="00760B50"/>
    <w:rsid w:val="007614A7"/>
    <w:rsid w:val="007666F5"/>
    <w:rsid w:val="007839D0"/>
    <w:rsid w:val="00791A7F"/>
    <w:rsid w:val="007B0D23"/>
    <w:rsid w:val="007C0E61"/>
    <w:rsid w:val="007C797D"/>
    <w:rsid w:val="007D2AA7"/>
    <w:rsid w:val="007F5BB5"/>
    <w:rsid w:val="008020EF"/>
    <w:rsid w:val="00803B53"/>
    <w:rsid w:val="00823828"/>
    <w:rsid w:val="00824B26"/>
    <w:rsid w:val="0082607F"/>
    <w:rsid w:val="00827F7B"/>
    <w:rsid w:val="00851EF3"/>
    <w:rsid w:val="0087388B"/>
    <w:rsid w:val="00874956"/>
    <w:rsid w:val="00890480"/>
    <w:rsid w:val="0089575A"/>
    <w:rsid w:val="008B0507"/>
    <w:rsid w:val="008D1C1E"/>
    <w:rsid w:val="008D3B02"/>
    <w:rsid w:val="008D6763"/>
    <w:rsid w:val="008D772E"/>
    <w:rsid w:val="008E0298"/>
    <w:rsid w:val="008E1D27"/>
    <w:rsid w:val="008F2F30"/>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239"/>
    <w:rsid w:val="009F2563"/>
    <w:rsid w:val="009F4A22"/>
    <w:rsid w:val="009F6FF3"/>
    <w:rsid w:val="00A00366"/>
    <w:rsid w:val="00A30CEC"/>
    <w:rsid w:val="00A33F49"/>
    <w:rsid w:val="00A35E28"/>
    <w:rsid w:val="00A4150A"/>
    <w:rsid w:val="00A416CD"/>
    <w:rsid w:val="00A51466"/>
    <w:rsid w:val="00A722BE"/>
    <w:rsid w:val="00A750DC"/>
    <w:rsid w:val="00A77DAA"/>
    <w:rsid w:val="00A90239"/>
    <w:rsid w:val="00A97617"/>
    <w:rsid w:val="00AC3B6D"/>
    <w:rsid w:val="00AC472D"/>
    <w:rsid w:val="00AC6716"/>
    <w:rsid w:val="00AC7FD2"/>
    <w:rsid w:val="00AD122E"/>
    <w:rsid w:val="00AE2D84"/>
    <w:rsid w:val="00AE3583"/>
    <w:rsid w:val="00B22915"/>
    <w:rsid w:val="00B32864"/>
    <w:rsid w:val="00B357B2"/>
    <w:rsid w:val="00B45397"/>
    <w:rsid w:val="00B52211"/>
    <w:rsid w:val="00B564C3"/>
    <w:rsid w:val="00B61C7D"/>
    <w:rsid w:val="00B661CA"/>
    <w:rsid w:val="00B84F13"/>
    <w:rsid w:val="00B85673"/>
    <w:rsid w:val="00BA1B93"/>
    <w:rsid w:val="00BD6621"/>
    <w:rsid w:val="00BD6C12"/>
    <w:rsid w:val="00BE6389"/>
    <w:rsid w:val="00BF06DC"/>
    <w:rsid w:val="00BF146D"/>
    <w:rsid w:val="00C049A9"/>
    <w:rsid w:val="00C2518E"/>
    <w:rsid w:val="00C26586"/>
    <w:rsid w:val="00C36E5F"/>
    <w:rsid w:val="00C4010C"/>
    <w:rsid w:val="00C74B19"/>
    <w:rsid w:val="00C80283"/>
    <w:rsid w:val="00CB0749"/>
    <w:rsid w:val="00CB4594"/>
    <w:rsid w:val="00CB5D20"/>
    <w:rsid w:val="00CC78EC"/>
    <w:rsid w:val="00CE3158"/>
    <w:rsid w:val="00CE43A6"/>
    <w:rsid w:val="00CE5EBF"/>
    <w:rsid w:val="00D04FA7"/>
    <w:rsid w:val="00D05E19"/>
    <w:rsid w:val="00D10BCA"/>
    <w:rsid w:val="00D163AF"/>
    <w:rsid w:val="00D2721F"/>
    <w:rsid w:val="00D327D0"/>
    <w:rsid w:val="00D406C3"/>
    <w:rsid w:val="00D541DA"/>
    <w:rsid w:val="00D55B4D"/>
    <w:rsid w:val="00D62AE2"/>
    <w:rsid w:val="00D713FB"/>
    <w:rsid w:val="00D7203F"/>
    <w:rsid w:val="00D86D8D"/>
    <w:rsid w:val="00D9159D"/>
    <w:rsid w:val="00DA49DB"/>
    <w:rsid w:val="00DB0537"/>
    <w:rsid w:val="00DB0BBB"/>
    <w:rsid w:val="00DB2441"/>
    <w:rsid w:val="00DB6A41"/>
    <w:rsid w:val="00DD17D0"/>
    <w:rsid w:val="00DD5650"/>
    <w:rsid w:val="00DD791B"/>
    <w:rsid w:val="00DE01F2"/>
    <w:rsid w:val="00DE201F"/>
    <w:rsid w:val="00DE5F8B"/>
    <w:rsid w:val="00DE7021"/>
    <w:rsid w:val="00DF1E4E"/>
    <w:rsid w:val="00DF1F33"/>
    <w:rsid w:val="00DF37CA"/>
    <w:rsid w:val="00E00B5D"/>
    <w:rsid w:val="00E073DF"/>
    <w:rsid w:val="00E12E06"/>
    <w:rsid w:val="00E13C7B"/>
    <w:rsid w:val="00E166FF"/>
    <w:rsid w:val="00E17E41"/>
    <w:rsid w:val="00E24639"/>
    <w:rsid w:val="00E32E43"/>
    <w:rsid w:val="00E34F32"/>
    <w:rsid w:val="00E40D01"/>
    <w:rsid w:val="00E40DEC"/>
    <w:rsid w:val="00E42C59"/>
    <w:rsid w:val="00E54A59"/>
    <w:rsid w:val="00E60975"/>
    <w:rsid w:val="00E66AE1"/>
    <w:rsid w:val="00E92E77"/>
    <w:rsid w:val="00E935BD"/>
    <w:rsid w:val="00E93AC0"/>
    <w:rsid w:val="00EA28D8"/>
    <w:rsid w:val="00EB1F7E"/>
    <w:rsid w:val="00ED468A"/>
    <w:rsid w:val="00EE6182"/>
    <w:rsid w:val="00F00D28"/>
    <w:rsid w:val="00F14897"/>
    <w:rsid w:val="00F22101"/>
    <w:rsid w:val="00F2451E"/>
    <w:rsid w:val="00F26677"/>
    <w:rsid w:val="00F33076"/>
    <w:rsid w:val="00F34A4A"/>
    <w:rsid w:val="00F56A77"/>
    <w:rsid w:val="00F600F4"/>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01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hidra.srce.hr/arhiva/263/18315/www.nn.hr/clanci/sluzbeno/1992/0489.ht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hidra.srce.hr/arhiva/263/18315/www.nn.hr/clanci/sluzbeno/1996/2092.ht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hidra.srce.hr/arhiva/263/18315/www.nn.hr/clanci/sluzbeno/1990/0073.htm" TargetMode="External"/><Relationship Id="rId25" Type="http://schemas.openxmlformats.org/officeDocument/2006/relationships/hyperlink" Target="http://www.sabor.hr/Default.aspx?art=1893"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hidra.srce.hr/arhiva/263/18315/www.nn.hr/clanci/sluzbeno/1995/1193.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sabor.hr/Default.aspx?art=1893"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hidra.srce.hr/arhiva/263/18315/www.nn.hr/clanci/sluzbeno/2003/0679.htm"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hidra.srce.hr/arhiva/263/18315/www.nn.hr/clanci/sluzbeno/1993/0003.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hidra.srce.hr/arhiva/263/18315/www.nn.hr/clanci/sluzbeno/1999/1854.htm"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izbori.hr/2003Sabor/index.htm" TargetMode="External"/><Relationship Id="rId3" Type="http://schemas.openxmlformats.org/officeDocument/2006/relationships/hyperlink" Target="http://www.izbori.hr/izbori/ip.nsf/WPDS/173A719E86F172E2C12574480031B71E?open&amp;1" TargetMode="External"/><Relationship Id="rId7" Type="http://schemas.openxmlformats.org/officeDocument/2006/relationships/hyperlink" Target="http://www.izbori.hr/izbori/ipFiles.nsf/0/EEE1D5E6E334687CC1257455003AFF37/$FILE/2007_Hrvatski%20sabor.pdf" TargetMode="External"/><Relationship Id="rId2" Type="http://schemas.openxmlformats.org/officeDocument/2006/relationships/hyperlink" Target="http://www.izbori.hr/arhiva/pdf/1990/1990_1_1_Sabor_Rezultati_Drustveno_politicko_vijece.pdf" TargetMode="External"/><Relationship Id="rId1" Type="http://schemas.openxmlformats.org/officeDocument/2006/relationships/hyperlink" Target="http://www.izbori.hr/izbori/ip.nsf/WPDS/173A719E86F172E2C12574480031B71E?open&amp;1" TargetMode="External"/><Relationship Id="rId6" Type="http://schemas.openxmlformats.org/officeDocument/2006/relationships/hyperlink" Target="http://www.izbori.hr/2003Sabor/index.htm" TargetMode="External"/><Relationship Id="rId5" Type="http://schemas.openxmlformats.org/officeDocument/2006/relationships/hyperlink" Target="http://www.izbori.hr/2000Sabor/IJ11.PDF" TargetMode="External"/><Relationship Id="rId4" Type="http://schemas.openxmlformats.org/officeDocument/2006/relationships/hyperlink" Target="http://www.izbori.hr/arhiva/pdf/1992/1992_2_1_Rezultati_Sabor_zastupnicki_dom_po_IJ.pdf" TargetMode="External"/><Relationship Id="rId9" Type="http://schemas.openxmlformats.org/officeDocument/2006/relationships/hyperlink" Target="http://www.izbori.hr/izbori/izbori07.nsf/izvjesceOProvedenimIzborim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99DD8ED4-2A28-46F8-A2CD-916081F6F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2511</Words>
  <Characters>14317</Characters>
  <Application>Microsoft Office Word</Application>
  <DocSecurity>0</DocSecurity>
  <Lines>119</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16795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Your User Name</cp:lastModifiedBy>
  <cp:revision>2</cp:revision>
  <cp:lastPrinted>2012-09-28T12:33:00Z</cp:lastPrinted>
  <dcterms:created xsi:type="dcterms:W3CDTF">2012-09-28T12:35:00Z</dcterms:created>
  <dcterms:modified xsi:type="dcterms:W3CDTF">2012-09-28T12:35:00Z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