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F28" w:rsidRPr="00E34F32" w:rsidRDefault="00424E60" w:rsidP="0000568A">
      <w:pPr>
        <w:pStyle w:val="TitleCentred"/>
        <w:jc w:val="left"/>
        <w:rPr>
          <w:rFonts w:ascii="Calibri" w:hAnsi="Calibri"/>
          <w:sz w:val="44"/>
          <w:szCs w:val="44"/>
          <w:lang w:val="en-GB"/>
        </w:rPr>
      </w:pPr>
      <w:r w:rsidRPr="00424E60">
        <w:rPr>
          <w:rFonts w:ascii="Calibri" w:hAnsi="Calibri"/>
          <w:b/>
          <w:caps/>
        </w:rPr>
        <w:fldChar w:fldCharType="begin"/>
      </w:r>
      <w:r w:rsidR="007C0E61" w:rsidRPr="00E34F32">
        <w:rPr>
          <w:rFonts w:ascii="Calibri" w:hAnsi="Calibri"/>
          <w:b/>
          <w:caps/>
        </w:rPr>
        <w:instrText xml:space="preserve"> TOC \o "1-3" </w:instrText>
      </w:r>
      <w:r w:rsidRPr="00424E60">
        <w:rPr>
          <w:rFonts w:ascii="Calibri" w:hAnsi="Calibri"/>
          <w:b/>
          <w:caps/>
        </w:rPr>
        <w:fldChar w:fldCharType="separate"/>
      </w:r>
    </w:p>
    <w:p w:rsidR="00D04FA7" w:rsidRPr="00E34F32" w:rsidRDefault="00D04FA7" w:rsidP="0000568A">
      <w:pPr>
        <w:spacing w:after="0"/>
        <w:jc w:val="center"/>
        <w:rPr>
          <w:rFonts w:eastAsia="Calibri" w:cs="Times New Roman"/>
          <w:b/>
          <w:sz w:val="28"/>
          <w:szCs w:val="28"/>
        </w:rPr>
      </w:pPr>
      <w:r w:rsidRPr="00E34F32">
        <w:rPr>
          <w:rFonts w:eastAsia="Calibri" w:cs="Times New Roman"/>
          <w:noProof/>
          <w:sz w:val="22"/>
          <w:szCs w:val="22"/>
          <w:lang w:val="fr-BE" w:eastAsia="fr-BE"/>
        </w:rPr>
        <w:drawing>
          <wp:inline distT="0" distB="0" distL="0" distR="0">
            <wp:extent cx="5715000" cy="9525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952500"/>
                    </a:xfrm>
                    <a:prstGeom prst="rect">
                      <a:avLst/>
                    </a:prstGeom>
                    <a:noFill/>
                    <a:ln>
                      <a:noFill/>
                    </a:ln>
                  </pic:spPr>
                </pic:pic>
              </a:graphicData>
            </a:graphic>
          </wp:inline>
        </w:drawing>
      </w:r>
    </w:p>
    <w:p w:rsidR="0000568A" w:rsidRPr="00E34F32" w:rsidRDefault="0000568A" w:rsidP="0000568A">
      <w:pPr>
        <w:spacing w:after="0"/>
        <w:jc w:val="center"/>
        <w:rPr>
          <w:rFonts w:eastAsia="Calibri" w:cs="Times New Roman"/>
          <w:b/>
          <w:sz w:val="28"/>
          <w:szCs w:val="28"/>
        </w:rPr>
      </w:pPr>
    </w:p>
    <w:p w:rsidR="00D04FA7" w:rsidRPr="00E34F32" w:rsidRDefault="009E4239" w:rsidP="00D04FA7">
      <w:pPr>
        <w:pStyle w:val="Sansinterligne"/>
        <w:jc w:val="center"/>
        <w:rPr>
          <w:sz w:val="52"/>
          <w:szCs w:val="52"/>
        </w:rPr>
      </w:pPr>
      <w:r w:rsidRPr="00E34F32">
        <w:rPr>
          <w:b/>
          <w:sz w:val="52"/>
          <w:szCs w:val="52"/>
        </w:rPr>
        <w:t>Electoral System Change in Europe</w:t>
      </w:r>
      <w:r w:rsidR="00D04FA7" w:rsidRPr="00E34F32">
        <w:rPr>
          <w:b/>
          <w:sz w:val="52"/>
          <w:szCs w:val="52"/>
        </w:rPr>
        <w:t xml:space="preserve"> since 1945: </w:t>
      </w:r>
      <w:r w:rsidR="00B90146">
        <w:rPr>
          <w:b/>
          <w:sz w:val="52"/>
          <w:szCs w:val="52"/>
        </w:rPr>
        <w:t>Greece</w:t>
      </w:r>
      <w:r w:rsidR="00D83975">
        <w:rPr>
          <w:b/>
          <w:sz w:val="52"/>
          <w:szCs w:val="52"/>
        </w:rPr>
        <w:t xml:space="preserve"> </w:t>
      </w:r>
    </w:p>
    <w:p w:rsidR="00D04FA7" w:rsidRPr="00E34F32" w:rsidRDefault="00D04FA7" w:rsidP="00D04FA7">
      <w:pPr>
        <w:rPr>
          <w:rFonts w:cs="Times New Roman"/>
        </w:rPr>
      </w:pPr>
    </w:p>
    <w:p w:rsidR="00D04FA7" w:rsidRPr="00E34F32" w:rsidRDefault="00D04FA7" w:rsidP="00D04FA7">
      <w:pPr>
        <w:pStyle w:val="TitleCentred"/>
        <w:rPr>
          <w:rFonts w:ascii="Calibri" w:hAnsi="Calibri"/>
          <w:sz w:val="32"/>
          <w:szCs w:val="32"/>
          <w:lang w:val="en-GB"/>
        </w:rPr>
      </w:pPr>
      <w:r w:rsidRPr="00E34F32">
        <w:rPr>
          <w:rFonts w:ascii="Calibri" w:hAnsi="Calibri"/>
          <w:sz w:val="32"/>
          <w:szCs w:val="32"/>
          <w:lang w:val="en-GB"/>
        </w:rPr>
        <w:t>Authored by:</w:t>
      </w:r>
      <w:r w:rsidR="00882004" w:rsidRPr="00882004">
        <w:t xml:space="preserve"> </w:t>
      </w:r>
      <w:r w:rsidR="00882004" w:rsidRPr="00882004">
        <w:rPr>
          <w:rFonts w:ascii="Calibri" w:hAnsi="Calibri"/>
          <w:sz w:val="32"/>
          <w:szCs w:val="32"/>
          <w:lang w:val="en-GB"/>
        </w:rPr>
        <w:t>Chrysa Lamprinakou</w:t>
      </w:r>
      <w:r w:rsidRPr="00E34F32">
        <w:rPr>
          <w:rFonts w:ascii="Calibri" w:hAnsi="Calibri"/>
          <w:sz w:val="32"/>
          <w:szCs w:val="32"/>
          <w:lang w:val="en-GB"/>
        </w:rPr>
        <w:t xml:space="preserve"> </w:t>
      </w:r>
    </w:p>
    <w:p w:rsidR="00D04FA7" w:rsidRPr="00E34F32" w:rsidRDefault="00D04FA7" w:rsidP="00D04FA7">
      <w:pPr>
        <w:pStyle w:val="TitleCentred"/>
        <w:rPr>
          <w:rFonts w:ascii="Calibri" w:hAnsi="Calibri"/>
          <w:sz w:val="32"/>
          <w:szCs w:val="32"/>
          <w:lang w:val="en-GB"/>
        </w:rPr>
      </w:pPr>
      <w:r w:rsidRPr="00E34F32">
        <w:rPr>
          <w:rFonts w:ascii="Calibri" w:hAnsi="Calibri"/>
          <w:sz w:val="32"/>
          <w:szCs w:val="32"/>
          <w:lang w:val="en-GB"/>
        </w:rPr>
        <w:t>Compiled with the assistance of:</w:t>
      </w:r>
      <w:r w:rsidR="00B90146" w:rsidRPr="00B90146">
        <w:t xml:space="preserve"> </w:t>
      </w:r>
      <w:r w:rsidR="00854A04" w:rsidRPr="00854A04">
        <w:rPr>
          <w:rFonts w:ascii="Calibri" w:hAnsi="Calibri"/>
          <w:sz w:val="32"/>
          <w:szCs w:val="32"/>
          <w:lang w:val="en-GB"/>
        </w:rPr>
        <w:t>Vicky Bouranta and Sofia Vasilopoulou</w:t>
      </w:r>
    </w:p>
    <w:p w:rsidR="00D04FA7" w:rsidRPr="00E34F32" w:rsidRDefault="00D04FA7" w:rsidP="004237C3">
      <w:pPr>
        <w:pStyle w:val="TitleCentred"/>
        <w:rPr>
          <w:rFonts w:ascii="Calibri" w:hAnsi="Calibri"/>
          <w:sz w:val="32"/>
          <w:szCs w:val="32"/>
          <w:lang w:val="en-GB"/>
        </w:rPr>
      </w:pPr>
      <w:r w:rsidRPr="00E34F32">
        <w:rPr>
          <w:rFonts w:ascii="Calibri" w:hAnsi="Calibri"/>
          <w:sz w:val="32"/>
          <w:szCs w:val="32"/>
          <w:lang w:val="en-GB"/>
        </w:rPr>
        <w:t>With thanks to:</w:t>
      </w:r>
    </w:p>
    <w:p w:rsidR="00D04FA7" w:rsidRPr="00E34F32" w:rsidRDefault="00D04FA7" w:rsidP="00D04FA7">
      <w:pPr>
        <w:spacing w:after="0"/>
        <w:rPr>
          <w:rFonts w:eastAsia="Calibri" w:cs="Times New Roman"/>
          <w:b/>
          <w:sz w:val="28"/>
          <w:szCs w:val="28"/>
        </w:rPr>
      </w:pPr>
    </w:p>
    <w:p w:rsidR="00D04FA7" w:rsidRPr="00E34F32" w:rsidRDefault="00D04FA7" w:rsidP="004237C3">
      <w:pPr>
        <w:spacing w:after="0"/>
        <w:jc w:val="center"/>
        <w:rPr>
          <w:rFonts w:eastAsia="Calibri" w:cs="Times New Roman"/>
          <w:b/>
          <w:sz w:val="28"/>
          <w:szCs w:val="28"/>
        </w:rPr>
      </w:pPr>
      <w:r w:rsidRPr="00E34F32">
        <w:rPr>
          <w:rFonts w:eastAsia="Calibri" w:cs="Times New Roman"/>
          <w:b/>
          <w:noProof/>
          <w:sz w:val="28"/>
          <w:szCs w:val="28"/>
          <w:lang w:val="fr-BE" w:eastAsia="fr-BE"/>
        </w:rPr>
        <w:drawing>
          <wp:inline distT="0" distB="0" distL="0" distR="0">
            <wp:extent cx="2057400" cy="1143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891" t="14243" r="68071" b="75319"/>
                    <a:stretch>
                      <a:fillRect/>
                    </a:stretch>
                  </pic:blipFill>
                  <pic:spPr bwMode="auto">
                    <a:xfrm>
                      <a:off x="0" y="0"/>
                      <a:ext cx="2057400" cy="1143000"/>
                    </a:xfrm>
                    <a:prstGeom prst="rect">
                      <a:avLst/>
                    </a:prstGeom>
                    <a:noFill/>
                    <a:ln>
                      <a:noFill/>
                    </a:ln>
                  </pic:spPr>
                </pic:pic>
              </a:graphicData>
            </a:graphic>
          </wp:inline>
        </w:drawing>
      </w:r>
      <w:r w:rsidRPr="00E34F32">
        <w:rPr>
          <w:rFonts w:eastAsia="Calibri" w:cs="Times New Roman"/>
          <w:b/>
          <w:sz w:val="28"/>
          <w:szCs w:val="28"/>
        </w:rPr>
        <w:t xml:space="preserve">   </w:t>
      </w:r>
      <w:r w:rsidRPr="00E34F32">
        <w:rPr>
          <w:rFonts w:eastAsia="Calibri" w:cs="Times New Roman"/>
          <w:b/>
          <w:noProof/>
          <w:sz w:val="28"/>
          <w:szCs w:val="28"/>
          <w:lang w:val="fr-BE" w:eastAsia="fr-BE"/>
        </w:rPr>
        <w:drawing>
          <wp:inline distT="0" distB="0" distL="0" distR="0">
            <wp:extent cx="2045335" cy="1150620"/>
            <wp:effectExtent l="0" t="0" r="1206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03" t="15351" r="89062" b="78609"/>
                    <a:stretch/>
                  </pic:blipFill>
                  <pic:spPr bwMode="auto">
                    <a:xfrm>
                      <a:off x="0" y="0"/>
                      <a:ext cx="2046118" cy="11510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04FA7" w:rsidRPr="00E34F32" w:rsidRDefault="00D04FA7" w:rsidP="00D04FA7">
      <w:pPr>
        <w:spacing w:after="0"/>
        <w:rPr>
          <w:rFonts w:eastAsia="Calibri" w:cs="Times New Roman"/>
          <w:b/>
          <w:sz w:val="28"/>
          <w:szCs w:val="28"/>
        </w:rPr>
      </w:pPr>
    </w:p>
    <w:p w:rsidR="00D04FA7" w:rsidRPr="00E34F32" w:rsidRDefault="00D04FA7" w:rsidP="00D04FA7">
      <w:pPr>
        <w:spacing w:after="0"/>
        <w:jc w:val="center"/>
        <w:rPr>
          <w:rFonts w:eastAsia="Calibri" w:cs="Times New Roman"/>
          <w:b/>
          <w:sz w:val="28"/>
          <w:szCs w:val="28"/>
        </w:rPr>
      </w:pPr>
    </w:p>
    <w:p w:rsidR="00D04FA7" w:rsidRPr="00E34F32" w:rsidRDefault="00D04FA7" w:rsidP="00D04FA7">
      <w:pPr>
        <w:spacing w:after="0"/>
        <w:jc w:val="center"/>
        <w:rPr>
          <w:rFonts w:eastAsia="Calibri" w:cs="Times New Roman"/>
          <w:b/>
          <w:sz w:val="28"/>
          <w:szCs w:val="28"/>
        </w:rPr>
      </w:pPr>
    </w:p>
    <w:p w:rsidR="00D04FA7" w:rsidRPr="00E34F32" w:rsidRDefault="00D04FA7" w:rsidP="00D04FA7">
      <w:pPr>
        <w:spacing w:after="0"/>
        <w:rPr>
          <w:rFonts w:eastAsia="Calibri" w:cs="Times New Roman"/>
          <w:b/>
          <w:sz w:val="28"/>
          <w:szCs w:val="28"/>
        </w:rPr>
      </w:pPr>
    </w:p>
    <w:p w:rsidR="00D04FA7" w:rsidRPr="00E34F32" w:rsidRDefault="00D04FA7" w:rsidP="00D04FA7">
      <w:pPr>
        <w:spacing w:after="0"/>
        <w:jc w:val="center"/>
        <w:rPr>
          <w:rFonts w:eastAsia="Calibri" w:cs="Times New Roman"/>
          <w:b/>
          <w:sz w:val="28"/>
          <w:szCs w:val="28"/>
        </w:rPr>
      </w:pPr>
    </w:p>
    <w:p w:rsidR="00D04FA7" w:rsidRPr="00E34F32" w:rsidRDefault="00D04FA7" w:rsidP="00D04FA7">
      <w:pPr>
        <w:spacing w:after="0"/>
        <w:jc w:val="center"/>
        <w:rPr>
          <w:rFonts w:eastAsia="Calibri" w:cs="Times New Roman"/>
          <w:b/>
          <w:sz w:val="28"/>
          <w:szCs w:val="28"/>
        </w:rPr>
      </w:pPr>
    </w:p>
    <w:p w:rsidR="00D04FA7" w:rsidRPr="00E34F32" w:rsidRDefault="00D04FA7" w:rsidP="00300D3A">
      <w:pPr>
        <w:spacing w:after="0"/>
        <w:jc w:val="center"/>
        <w:rPr>
          <w:rFonts w:eastAsia="Calibri" w:cs="Times New Roman"/>
          <w:b/>
          <w:sz w:val="28"/>
          <w:szCs w:val="28"/>
        </w:rPr>
      </w:pPr>
      <w:r w:rsidRPr="00E34F32">
        <w:rPr>
          <w:rFonts w:eastAsia="Calibri" w:cs="Times New Roman"/>
          <w:b/>
          <w:noProof/>
          <w:sz w:val="28"/>
          <w:szCs w:val="28"/>
          <w:lang w:val="fr-BE" w:eastAsia="fr-BE"/>
        </w:rPr>
        <w:drawing>
          <wp:inline distT="0" distB="0" distL="0" distR="0">
            <wp:extent cx="1473200" cy="825500"/>
            <wp:effectExtent l="0" t="0" r="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070" t="13747" r="73705" b="71548"/>
                    <a:stretch>
                      <a:fillRect/>
                    </a:stretch>
                  </pic:blipFill>
                  <pic:spPr bwMode="auto">
                    <a:xfrm>
                      <a:off x="0" y="0"/>
                      <a:ext cx="1473200" cy="825500"/>
                    </a:xfrm>
                    <a:prstGeom prst="rect">
                      <a:avLst/>
                    </a:prstGeom>
                    <a:noFill/>
                    <a:ln>
                      <a:noFill/>
                    </a:ln>
                  </pic:spPr>
                </pic:pic>
              </a:graphicData>
            </a:graphic>
          </wp:inline>
        </w:drawing>
      </w:r>
      <w:r w:rsidRPr="00E34F32">
        <w:rPr>
          <w:rFonts w:eastAsia="Calibri" w:cs="Times New Roman"/>
          <w:b/>
          <w:noProof/>
          <w:sz w:val="28"/>
          <w:szCs w:val="28"/>
          <w:lang w:val="fr-BE" w:eastAsia="fr-BE"/>
        </w:rPr>
        <w:drawing>
          <wp:inline distT="0" distB="0" distL="0" distR="0">
            <wp:extent cx="1651000" cy="800100"/>
            <wp:effectExtent l="0" t="0" r="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974" t="18356" r="12195" b="59280"/>
                    <a:stretch>
                      <a:fillRect/>
                    </a:stretch>
                  </pic:blipFill>
                  <pic:spPr bwMode="auto">
                    <a:xfrm>
                      <a:off x="0" y="0"/>
                      <a:ext cx="1651000" cy="800100"/>
                    </a:xfrm>
                    <a:prstGeom prst="rect">
                      <a:avLst/>
                    </a:prstGeom>
                    <a:noFill/>
                    <a:ln>
                      <a:noFill/>
                    </a:ln>
                  </pic:spPr>
                </pic:pic>
              </a:graphicData>
            </a:graphic>
          </wp:inline>
        </w:drawing>
      </w:r>
      <w:r w:rsidR="00300D3A" w:rsidRPr="00E34F32">
        <w:rPr>
          <w:noProof/>
          <w:lang w:val="fr-BE" w:eastAsia="fr-BE"/>
        </w:rPr>
        <w:drawing>
          <wp:inline distT="0" distB="0" distL="0" distR="0">
            <wp:extent cx="1295399" cy="7905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509" t="13812" r="71226" b="70210"/>
                    <a:stretch/>
                  </pic:blipFill>
                  <pic:spPr bwMode="auto">
                    <a:xfrm>
                      <a:off x="0" y="0"/>
                      <a:ext cx="1295552" cy="7906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73F28" w:rsidRPr="00E34F32" w:rsidRDefault="00973F28" w:rsidP="00973F28"/>
    <w:p w:rsidR="002225EC" w:rsidRPr="00E34F32" w:rsidRDefault="00424E60" w:rsidP="00F56A77">
      <w:pPr>
        <w:rPr>
          <w:rFonts w:cs="Times New Roman"/>
        </w:rPr>
        <w:sectPr w:rsidR="002225EC" w:rsidRPr="00E34F32" w:rsidSect="00E00B5D">
          <w:footerReference w:type="even" r:id="rId14"/>
          <w:footerReference w:type="default" r:id="rId15"/>
          <w:pgSz w:w="11907" w:h="16840" w:code="9"/>
          <w:pgMar w:top="1985" w:right="1701" w:bottom="1701" w:left="1701" w:header="720" w:footer="720" w:gutter="0"/>
          <w:cols w:space="720"/>
          <w:docGrid w:linePitch="360"/>
        </w:sectPr>
      </w:pPr>
      <w:r w:rsidRPr="00E34F32">
        <w:rPr>
          <w:b/>
          <w:caps/>
          <w:sz w:val="22"/>
          <w:szCs w:val="22"/>
        </w:rPr>
        <w:fldChar w:fldCharType="end"/>
      </w:r>
    </w:p>
    <w:p w:rsidR="00F56A77" w:rsidRPr="00E34F32" w:rsidRDefault="002F2C79" w:rsidP="00F56A77">
      <w:pPr>
        <w:pStyle w:val="Titre1"/>
        <w:rPr>
          <w:rFonts w:ascii="Calibri" w:hAnsi="Calibri"/>
          <w:sz w:val="28"/>
          <w:szCs w:val="28"/>
          <w:lang w:val="en-GB"/>
        </w:rPr>
      </w:pPr>
      <w:bookmarkStart w:id="0" w:name="_Toc204250506"/>
      <w:r w:rsidRPr="00E34F32">
        <w:rPr>
          <w:rFonts w:ascii="Calibri" w:hAnsi="Calibri"/>
          <w:sz w:val="28"/>
          <w:szCs w:val="28"/>
          <w:lang w:val="en-GB"/>
        </w:rPr>
        <w:lastRenderedPageBreak/>
        <w:t xml:space="preserve">Section 1: </w:t>
      </w:r>
      <w:r w:rsidR="00F56A77" w:rsidRPr="00E34F32">
        <w:rPr>
          <w:rFonts w:ascii="Calibri" w:hAnsi="Calibri"/>
          <w:sz w:val="28"/>
          <w:szCs w:val="28"/>
          <w:lang w:val="en-GB"/>
        </w:rPr>
        <w:t xml:space="preserve">Overview of </w:t>
      </w:r>
      <w:r w:rsidR="00B90146">
        <w:rPr>
          <w:rFonts w:ascii="Calibri" w:hAnsi="Calibri"/>
          <w:sz w:val="28"/>
          <w:szCs w:val="28"/>
          <w:lang w:val="en-GB"/>
        </w:rPr>
        <w:t xml:space="preserve">the Greek </w:t>
      </w:r>
      <w:r w:rsidR="00F56A77" w:rsidRPr="00E34F32">
        <w:rPr>
          <w:rFonts w:ascii="Calibri" w:hAnsi="Calibri"/>
          <w:sz w:val="28"/>
          <w:szCs w:val="28"/>
          <w:lang w:val="en-GB"/>
        </w:rPr>
        <w:t>Electoral System Changes since 19</w:t>
      </w:r>
      <w:bookmarkEnd w:id="0"/>
      <w:r w:rsidR="00B90146">
        <w:rPr>
          <w:rFonts w:ascii="Calibri" w:hAnsi="Calibri"/>
          <w:sz w:val="28"/>
          <w:szCs w:val="28"/>
          <w:lang w:val="en-GB"/>
        </w:rPr>
        <w:t>74</w:t>
      </w:r>
    </w:p>
    <w:p w:rsidR="00945F76" w:rsidRPr="00E34F32" w:rsidRDefault="00945F76" w:rsidP="007614A7">
      <w:pPr>
        <w:pStyle w:val="Sansinterligne"/>
        <w:spacing w:line="23" w:lineRule="atLeast"/>
        <w:jc w:val="both"/>
      </w:pPr>
    </w:p>
    <w:p w:rsidR="00B90146" w:rsidRDefault="00B90146" w:rsidP="00B90146">
      <w:pPr>
        <w:pStyle w:val="Sansinterligne"/>
        <w:spacing w:line="23" w:lineRule="atLeast"/>
        <w:jc w:val="both"/>
      </w:pPr>
      <w:r>
        <w:t xml:space="preserve">The starting point for analysing electoral system changes in Greece is the electoral reform which was enacted by the ‘national unity government’ of </w:t>
      </w:r>
      <w:proofErr w:type="spellStart"/>
      <w:r>
        <w:t>Konstantinos</w:t>
      </w:r>
      <w:proofErr w:type="spellEnd"/>
      <w:r>
        <w:t xml:space="preserve"> Karamanlis in September 1974. Following the collapse of the Colonels’ regime (1967-1974), an appointed interim government of prominent politicians undertook the task of the democratisation of the Greek state and the declaration of the Third Hellenic Republic. The first democratically elected government since 1967 was formed in November 1974 under a complex form of proportional representation known as ‘reinforced’ PR. The ‘Reinforced’ proportional representation system, as enacted on 25 September 1974, was a multi-tier hybrid electoral system that combined elements of plurality and proportionality but with a clear advantage to the first-past-the-post party. The voting system currently used in Greece is still called ‘reinforced’ proportionality (with a majority-bonus). Although it has been modified several times since the restoration of democracy it retains a complex and hybrid nature.</w:t>
      </w:r>
    </w:p>
    <w:p w:rsidR="00B90146" w:rsidRDefault="00B90146" w:rsidP="00B90146">
      <w:pPr>
        <w:pStyle w:val="Sansinterligne"/>
        <w:spacing w:line="23" w:lineRule="atLeast"/>
        <w:jc w:val="both"/>
      </w:pPr>
    </w:p>
    <w:p w:rsidR="00B90146" w:rsidRDefault="00B90146" w:rsidP="00B90146">
      <w:pPr>
        <w:pStyle w:val="Sansinterligne"/>
        <w:spacing w:line="23" w:lineRule="atLeast"/>
        <w:jc w:val="both"/>
      </w:pPr>
      <w:r>
        <w:t>The 1974 electoral reform was heavily based on the voting system used in Greece before the dictatorship. In fact, a form of reinforced proportionality was first used in the 1951 general election. As a result, one could argue that the implications of the electoral system for voters, parties and parliament in Greece have not changed radically in the post-WWII era. In the period before the dictatorship (1946-1967) the elections in Greece were mainly held under various forms of proportional representation. In more detail, simple proportionality was used in the 1946 and 1950 parliamentary elections while various forms of reinforced proportionality were used in the 1951, 1958, 1961 and 1963 elections; the 1952 general election was held under a majoritarian system, while in the 1956 election a mixed member system combined elements of simple plurality, majoritarian and proportional systems (three phases according to the number of seats available in each constituency). The country was divided in</w:t>
      </w:r>
      <w:r w:rsidR="0055519C">
        <w:t>to</w:t>
      </w:r>
      <w:r>
        <w:t xml:space="preserve"> multi-seat electoral districts (the number varied from 38 to 100 depending on the voting system in use). Depending on the magnitude of the constituency voters could select one or two candidates of their choice by putting a cross next to their names on the party ballot. With the exception of the 1951, 1952 and 1956 elections, the allocation of seats was based on a three-tier framework with thresholds for access to the second and/or third tier. </w:t>
      </w:r>
    </w:p>
    <w:p w:rsidR="00B90146" w:rsidRDefault="00B90146" w:rsidP="00B90146">
      <w:pPr>
        <w:pStyle w:val="Sansinterligne"/>
        <w:spacing w:line="23" w:lineRule="atLeast"/>
        <w:jc w:val="both"/>
      </w:pPr>
    </w:p>
    <w:p w:rsidR="00B90146" w:rsidRDefault="00B90146" w:rsidP="00B90146">
      <w:pPr>
        <w:pStyle w:val="Sansinterligne"/>
        <w:spacing w:line="23" w:lineRule="atLeast"/>
        <w:jc w:val="both"/>
      </w:pPr>
      <w:r>
        <w:t>Below is a short list of all legislative orders and amendment laws that determined the character of the electoral systems in use in the period 1945 – 197</w:t>
      </w:r>
      <w:r w:rsidR="0055519C">
        <w:t>4</w:t>
      </w:r>
      <w:r>
        <w:t xml:space="preserve">: </w:t>
      </w:r>
    </w:p>
    <w:p w:rsidR="00B90146" w:rsidRDefault="00B90146" w:rsidP="00B90146">
      <w:pPr>
        <w:pStyle w:val="Sansinterligne"/>
        <w:spacing w:line="23" w:lineRule="atLeast"/>
        <w:jc w:val="both"/>
      </w:pPr>
      <w:r>
        <w:t>•</w:t>
      </w:r>
      <w:r>
        <w:tab/>
        <w:t>Legislative Order 5493/1932</w:t>
      </w:r>
    </w:p>
    <w:p w:rsidR="00B90146" w:rsidRDefault="00B90146" w:rsidP="00B90146">
      <w:pPr>
        <w:pStyle w:val="Sansinterligne"/>
        <w:spacing w:line="23" w:lineRule="atLeast"/>
        <w:jc w:val="both"/>
      </w:pPr>
      <w:proofErr w:type="gramStart"/>
      <w:r>
        <w:t>o</w:t>
      </w:r>
      <w:proofErr w:type="gramEnd"/>
      <w:r>
        <w:tab/>
        <w:t>Amendment Law 1020/1946</w:t>
      </w:r>
    </w:p>
    <w:p w:rsidR="00B90146" w:rsidRDefault="00B90146" w:rsidP="00B90146">
      <w:pPr>
        <w:pStyle w:val="Sansinterligne"/>
        <w:spacing w:line="23" w:lineRule="atLeast"/>
        <w:jc w:val="both"/>
      </w:pPr>
      <w:proofErr w:type="gramStart"/>
      <w:r>
        <w:t>o</w:t>
      </w:r>
      <w:proofErr w:type="gramEnd"/>
      <w:r>
        <w:tab/>
        <w:t>Amendment Law 1878/1951</w:t>
      </w:r>
    </w:p>
    <w:p w:rsidR="00B90146" w:rsidRDefault="00B90146" w:rsidP="00B90146">
      <w:pPr>
        <w:pStyle w:val="Sansinterligne"/>
        <w:spacing w:line="23" w:lineRule="atLeast"/>
        <w:jc w:val="both"/>
      </w:pPr>
      <w:proofErr w:type="gramStart"/>
      <w:r>
        <w:t>o</w:t>
      </w:r>
      <w:proofErr w:type="gramEnd"/>
      <w:r>
        <w:tab/>
        <w:t>Amendment Law 2228/1952</w:t>
      </w:r>
    </w:p>
    <w:p w:rsidR="00B90146" w:rsidRDefault="00B90146" w:rsidP="00B90146">
      <w:pPr>
        <w:pStyle w:val="Sansinterligne"/>
        <w:spacing w:line="23" w:lineRule="atLeast"/>
        <w:jc w:val="both"/>
      </w:pPr>
      <w:r>
        <w:t>•</w:t>
      </w:r>
      <w:r>
        <w:tab/>
        <w:t>Legislative Order 3457/1955</w:t>
      </w:r>
    </w:p>
    <w:p w:rsidR="00B90146" w:rsidRDefault="00B90146" w:rsidP="00B90146">
      <w:pPr>
        <w:pStyle w:val="Sansinterligne"/>
        <w:spacing w:line="23" w:lineRule="atLeast"/>
        <w:jc w:val="both"/>
      </w:pPr>
      <w:r>
        <w:t>•</w:t>
      </w:r>
      <w:r>
        <w:tab/>
        <w:t>Legislative Order 3822/1958</w:t>
      </w:r>
    </w:p>
    <w:p w:rsidR="00B90146" w:rsidRDefault="00B90146" w:rsidP="00B90146">
      <w:pPr>
        <w:pStyle w:val="Sansinterligne"/>
        <w:spacing w:line="23" w:lineRule="atLeast"/>
        <w:jc w:val="both"/>
      </w:pPr>
      <w:r>
        <w:t>•</w:t>
      </w:r>
      <w:r>
        <w:tab/>
        <w:t>Legislative Order 4173/1961</w:t>
      </w:r>
    </w:p>
    <w:p w:rsidR="00B90146" w:rsidRDefault="00B90146" w:rsidP="00B90146">
      <w:pPr>
        <w:pStyle w:val="Sansinterligne"/>
        <w:spacing w:line="23" w:lineRule="atLeast"/>
        <w:jc w:val="both"/>
      </w:pPr>
      <w:r>
        <w:t>•</w:t>
      </w:r>
      <w:r>
        <w:tab/>
        <w:t>Legislative Order 4322/1963</w:t>
      </w:r>
    </w:p>
    <w:p w:rsidR="00B90146" w:rsidRDefault="00B90146" w:rsidP="00B90146">
      <w:pPr>
        <w:pStyle w:val="Sansinterligne"/>
        <w:spacing w:line="23" w:lineRule="atLeast"/>
        <w:jc w:val="both"/>
      </w:pPr>
      <w:r>
        <w:t>•</w:t>
      </w:r>
      <w:r>
        <w:tab/>
        <w:t xml:space="preserve">Legislative Order 19/28.08.1974 </w:t>
      </w:r>
    </w:p>
    <w:p w:rsidR="00B90146" w:rsidRDefault="00B90146" w:rsidP="00B90146">
      <w:pPr>
        <w:pStyle w:val="Sansinterligne"/>
        <w:spacing w:line="23" w:lineRule="atLeast"/>
        <w:jc w:val="both"/>
      </w:pPr>
    </w:p>
    <w:p w:rsidR="00B90146" w:rsidRDefault="00B90146" w:rsidP="00B90146">
      <w:pPr>
        <w:pStyle w:val="Sansinterligne"/>
        <w:spacing w:line="23" w:lineRule="atLeast"/>
        <w:jc w:val="both"/>
      </w:pPr>
      <w:r>
        <w:t xml:space="preserve">It should be stressed that although the abovementioned electoral systems and amendments are not directly related to the present project as Greece is not considered a consolidated democracy prior to 1974, they </w:t>
      </w:r>
      <w:r w:rsidR="0055519C">
        <w:t xml:space="preserve">nonetheless </w:t>
      </w:r>
      <w:r>
        <w:t xml:space="preserve">provide a very useful/insightful background to examining and understanding the electoral framework upon which the current electoral </w:t>
      </w:r>
      <w:r>
        <w:lastRenderedPageBreak/>
        <w:t xml:space="preserve">systems are based. It should be borne in mind, that since 1974 seven different electoral systems have been used in the Greek parliamentary elections. </w:t>
      </w:r>
    </w:p>
    <w:p w:rsidR="00B90146" w:rsidRDefault="00B90146" w:rsidP="00B90146">
      <w:pPr>
        <w:pStyle w:val="Sansinterligne"/>
        <w:spacing w:line="23" w:lineRule="atLeast"/>
        <w:jc w:val="both"/>
      </w:pPr>
    </w:p>
    <w:p w:rsidR="00062BD3" w:rsidRDefault="00B90146" w:rsidP="00B90146">
      <w:pPr>
        <w:pStyle w:val="Sansinterligne"/>
        <w:spacing w:line="23" w:lineRule="atLeast"/>
        <w:jc w:val="both"/>
      </w:pPr>
      <w:r>
        <w:t>Before turning to the detail of the various electoral laws, it should be noted that a constitutional reform in 2001 (article 54) provided that, while the electoral system and district magnitude can be changed by law passed by simple parliamentary majority, such a law comes into enforce only in the second following election. If a two-thirds parliamentary majority is achieved for the reform, however, then the new electoral law is effective immediately.  Before 2001 and under article 54 (</w:t>
      </w:r>
      <w:proofErr w:type="spellStart"/>
      <w:r>
        <w:t>pargraph</w:t>
      </w:r>
      <w:proofErr w:type="spellEnd"/>
      <w:r>
        <w:t xml:space="preserve"> 1) of the constitution of 1975 and 1986, changes in the electoral system were introduced by law, which was effective immediately even when passed by simple parliamentary majority. This provision had permitted a series of calculating electoral reforms by the governing parties which changed the electoral system a few months prior to the general election in order to get re</w:t>
      </w:r>
      <w:r w:rsidR="0055519C">
        <w:t>-</w:t>
      </w:r>
      <w:r>
        <w:t xml:space="preserve">elected in office.  </w:t>
      </w:r>
    </w:p>
    <w:p w:rsidR="00B90146" w:rsidRDefault="00B90146" w:rsidP="00B90146">
      <w:pPr>
        <w:pStyle w:val="Sansinterligne"/>
        <w:spacing w:line="23" w:lineRule="atLeast"/>
        <w:jc w:val="both"/>
      </w:pPr>
    </w:p>
    <w:p w:rsidR="00B90146" w:rsidRPr="00E34F32" w:rsidRDefault="00B90146" w:rsidP="00B90146">
      <w:pPr>
        <w:pStyle w:val="Sansinterligne"/>
        <w:spacing w:line="23" w:lineRule="atLeast"/>
        <w:jc w:val="both"/>
        <w:rPr>
          <w:lang w:val="en-US"/>
        </w:rPr>
      </w:pPr>
    </w:p>
    <w:p w:rsidR="00664A93" w:rsidRPr="00B84F13" w:rsidRDefault="00E073DF" w:rsidP="007614A7">
      <w:pPr>
        <w:pStyle w:val="Sansinterligne"/>
        <w:spacing w:line="23" w:lineRule="atLeast"/>
        <w:jc w:val="both"/>
        <w:rPr>
          <w:b/>
          <w:sz w:val="28"/>
          <w:szCs w:val="28"/>
          <w:lang w:val="en-US"/>
        </w:rPr>
      </w:pPr>
      <w:r w:rsidRPr="00E34F32">
        <w:rPr>
          <w:b/>
          <w:sz w:val="28"/>
          <w:szCs w:val="28"/>
          <w:lang w:val="en-US"/>
        </w:rPr>
        <w:t xml:space="preserve">Section 2: Relevant Electoral System changes in </w:t>
      </w:r>
      <w:r w:rsidR="00B90146">
        <w:rPr>
          <w:b/>
          <w:sz w:val="28"/>
          <w:szCs w:val="28"/>
          <w:lang w:val="en-US"/>
        </w:rPr>
        <w:t>Greece</w:t>
      </w:r>
      <w:r w:rsidR="001D355F" w:rsidRPr="005126A5">
        <w:rPr>
          <w:b/>
          <w:sz w:val="28"/>
          <w:szCs w:val="28"/>
          <w:lang w:val="en-US"/>
        </w:rPr>
        <w:t xml:space="preserve"> </w:t>
      </w:r>
      <w:r w:rsidR="001D355F" w:rsidRPr="00E34F32">
        <w:rPr>
          <w:b/>
          <w:sz w:val="28"/>
          <w:szCs w:val="28"/>
          <w:lang w:val="en-US"/>
        </w:rPr>
        <w:t>since</w:t>
      </w:r>
      <w:r w:rsidRPr="00E34F32">
        <w:rPr>
          <w:b/>
          <w:sz w:val="28"/>
          <w:szCs w:val="28"/>
          <w:lang w:val="en-US"/>
        </w:rPr>
        <w:t xml:space="preserve"> 19</w:t>
      </w:r>
      <w:r w:rsidR="00B90146">
        <w:rPr>
          <w:b/>
          <w:sz w:val="28"/>
          <w:szCs w:val="28"/>
          <w:lang w:val="en-US"/>
        </w:rPr>
        <w:t>74</w:t>
      </w:r>
    </w:p>
    <w:p w:rsidR="0005588E" w:rsidRDefault="0005588E" w:rsidP="007614A7">
      <w:pPr>
        <w:pStyle w:val="Sansinterligne"/>
        <w:spacing w:line="23" w:lineRule="atLeast"/>
        <w:jc w:val="both"/>
      </w:pPr>
    </w:p>
    <w:p w:rsidR="00B84F13" w:rsidRDefault="00B84F13" w:rsidP="00B84F13">
      <w:pPr>
        <w:pStyle w:val="Sansinterligne"/>
        <w:jc w:val="center"/>
        <w:rPr>
          <w:b/>
        </w:rPr>
      </w:pPr>
      <w:proofErr w:type="gramStart"/>
      <w:r w:rsidRPr="009A0317">
        <w:rPr>
          <w:b/>
        </w:rPr>
        <w:t>Table 1.</w:t>
      </w:r>
      <w:proofErr w:type="gramEnd"/>
      <w:r w:rsidRPr="009A0317">
        <w:rPr>
          <w:b/>
        </w:rPr>
        <w:t xml:space="preserve">  Summary of </w:t>
      </w:r>
      <w:r w:rsidR="00B90146">
        <w:rPr>
          <w:b/>
        </w:rPr>
        <w:t xml:space="preserve">the Greek </w:t>
      </w:r>
      <w:r w:rsidRPr="009A0317">
        <w:rPr>
          <w:b/>
        </w:rPr>
        <w:t>Electoral Laws and Amendments since 19</w:t>
      </w:r>
      <w:r w:rsidR="00B90146">
        <w:rPr>
          <w:b/>
        </w:rPr>
        <w:t>74</w:t>
      </w:r>
    </w:p>
    <w:p w:rsidR="00B84F13" w:rsidRDefault="00B84F13" w:rsidP="00B84F13">
      <w:pPr>
        <w:pStyle w:val="Sansinterligne"/>
        <w:jc w:val="both"/>
        <w:rPr>
          <w:b/>
        </w:rPr>
      </w:pPr>
    </w:p>
    <w:tbl>
      <w:tblPr>
        <w:tblW w:w="7905" w:type="dxa"/>
        <w:jc w:val="center"/>
        <w:tblInd w:w="108" w:type="dxa"/>
        <w:tblBorders>
          <w:top w:val="single" w:sz="4" w:space="0" w:color="auto"/>
          <w:left w:val="single" w:sz="4" w:space="0" w:color="auto"/>
          <w:bottom w:val="single" w:sz="4" w:space="0" w:color="auto"/>
          <w:right w:val="single" w:sz="4" w:space="0" w:color="auto"/>
        </w:tblBorders>
        <w:tblLayout w:type="fixed"/>
        <w:tblLook w:val="01E0"/>
      </w:tblPr>
      <w:tblGrid>
        <w:gridCol w:w="1526"/>
        <w:gridCol w:w="1559"/>
        <w:gridCol w:w="1418"/>
        <w:gridCol w:w="1559"/>
        <w:gridCol w:w="1843"/>
      </w:tblGrid>
      <w:tr w:rsidR="00B84F13" w:rsidRPr="0099409B" w:rsidTr="00B84F13">
        <w:trPr>
          <w:jc w:val="center"/>
        </w:trPr>
        <w:tc>
          <w:tcPr>
            <w:tcW w:w="1526" w:type="dxa"/>
            <w:tcBorders>
              <w:bottom w:val="single" w:sz="4" w:space="0" w:color="auto"/>
            </w:tcBorders>
          </w:tcPr>
          <w:p w:rsidR="00B84F13" w:rsidRPr="0005366E" w:rsidRDefault="00B84F13" w:rsidP="00B84F13">
            <w:pPr>
              <w:jc w:val="center"/>
              <w:rPr>
                <w:b/>
                <w:sz w:val="20"/>
                <w:szCs w:val="20"/>
              </w:rPr>
            </w:pPr>
            <w:r w:rsidRPr="0005366E">
              <w:rPr>
                <w:b/>
                <w:sz w:val="20"/>
                <w:szCs w:val="20"/>
              </w:rPr>
              <w:t>Law</w:t>
            </w:r>
          </w:p>
        </w:tc>
        <w:tc>
          <w:tcPr>
            <w:tcW w:w="1559" w:type="dxa"/>
            <w:tcBorders>
              <w:bottom w:val="single" w:sz="4" w:space="0" w:color="auto"/>
            </w:tcBorders>
          </w:tcPr>
          <w:p w:rsidR="00B84F13" w:rsidRPr="0005366E" w:rsidRDefault="00B84F13" w:rsidP="00B84F13">
            <w:pPr>
              <w:jc w:val="center"/>
              <w:rPr>
                <w:b/>
                <w:sz w:val="20"/>
                <w:szCs w:val="20"/>
              </w:rPr>
            </w:pPr>
            <w:r w:rsidRPr="0005366E">
              <w:rPr>
                <w:b/>
                <w:sz w:val="20"/>
                <w:szCs w:val="20"/>
              </w:rPr>
              <w:t>Amendment</w:t>
            </w:r>
          </w:p>
        </w:tc>
        <w:tc>
          <w:tcPr>
            <w:tcW w:w="1418" w:type="dxa"/>
            <w:tcBorders>
              <w:bottom w:val="single" w:sz="4" w:space="0" w:color="auto"/>
            </w:tcBorders>
          </w:tcPr>
          <w:p w:rsidR="00B84F13" w:rsidRPr="0005366E" w:rsidRDefault="00B84F13" w:rsidP="00B84F13">
            <w:pPr>
              <w:jc w:val="center"/>
              <w:rPr>
                <w:b/>
                <w:sz w:val="20"/>
                <w:szCs w:val="20"/>
              </w:rPr>
            </w:pPr>
            <w:r w:rsidRPr="0005366E">
              <w:rPr>
                <w:b/>
                <w:sz w:val="20"/>
                <w:szCs w:val="20"/>
              </w:rPr>
              <w:t>Date of enactment</w:t>
            </w:r>
          </w:p>
        </w:tc>
        <w:tc>
          <w:tcPr>
            <w:tcW w:w="1559" w:type="dxa"/>
            <w:tcBorders>
              <w:bottom w:val="single" w:sz="4" w:space="0" w:color="auto"/>
            </w:tcBorders>
          </w:tcPr>
          <w:p w:rsidR="00B84F13" w:rsidRPr="0005366E" w:rsidRDefault="00B84F13" w:rsidP="00B84F13">
            <w:pPr>
              <w:jc w:val="center"/>
              <w:rPr>
                <w:b/>
                <w:sz w:val="20"/>
                <w:szCs w:val="20"/>
              </w:rPr>
            </w:pPr>
            <w:r w:rsidRPr="0005366E">
              <w:rPr>
                <w:b/>
                <w:sz w:val="20"/>
                <w:szCs w:val="20"/>
              </w:rPr>
              <w:t>Location</w:t>
            </w:r>
          </w:p>
        </w:tc>
        <w:tc>
          <w:tcPr>
            <w:tcW w:w="1843" w:type="dxa"/>
            <w:tcBorders>
              <w:bottom w:val="single" w:sz="4" w:space="0" w:color="auto"/>
            </w:tcBorders>
          </w:tcPr>
          <w:p w:rsidR="00B84F13" w:rsidRPr="0005366E" w:rsidRDefault="00B84F13" w:rsidP="00B84F13">
            <w:pPr>
              <w:jc w:val="center"/>
              <w:rPr>
                <w:b/>
                <w:sz w:val="20"/>
                <w:szCs w:val="20"/>
              </w:rPr>
            </w:pPr>
            <w:r w:rsidRPr="0005366E">
              <w:rPr>
                <w:b/>
                <w:sz w:val="20"/>
                <w:szCs w:val="20"/>
              </w:rPr>
              <w:t>Relevant for the research</w:t>
            </w:r>
          </w:p>
        </w:tc>
      </w:tr>
      <w:tr w:rsidR="00B90146" w:rsidRPr="0099409B" w:rsidTr="005126A5">
        <w:trPr>
          <w:jc w:val="center"/>
        </w:trPr>
        <w:tc>
          <w:tcPr>
            <w:tcW w:w="1526" w:type="dxa"/>
            <w:tcBorders>
              <w:top w:val="nil"/>
              <w:bottom w:val="single" w:sz="4" w:space="0" w:color="auto"/>
            </w:tcBorders>
          </w:tcPr>
          <w:p w:rsidR="00B90146" w:rsidRPr="00B90146" w:rsidRDefault="00B90146" w:rsidP="005126A5">
            <w:pPr>
              <w:jc w:val="center"/>
              <w:rPr>
                <w:b/>
                <w:sz w:val="20"/>
                <w:szCs w:val="20"/>
              </w:rPr>
            </w:pPr>
            <w:r w:rsidRPr="00B90146">
              <w:rPr>
                <w:b/>
                <w:sz w:val="20"/>
                <w:szCs w:val="20"/>
              </w:rPr>
              <w:t>Legislative Order 65/1974</w:t>
            </w:r>
          </w:p>
        </w:tc>
        <w:tc>
          <w:tcPr>
            <w:tcW w:w="1559"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 xml:space="preserve">Electoral districts; district magnitude; </w:t>
            </w:r>
            <w:r w:rsidRPr="00B90146">
              <w:rPr>
                <w:sz w:val="20"/>
                <w:szCs w:val="20"/>
              </w:rPr>
              <w:t>‘cross of preference’; second tier (major electoral districts); party threshold</w:t>
            </w:r>
          </w:p>
        </w:tc>
        <w:tc>
          <w:tcPr>
            <w:tcW w:w="1418"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25.09.1974</w:t>
            </w:r>
          </w:p>
        </w:tc>
        <w:tc>
          <w:tcPr>
            <w:tcW w:w="1559" w:type="dxa"/>
            <w:tcBorders>
              <w:top w:val="nil"/>
              <w:bottom w:val="single" w:sz="4" w:space="0" w:color="auto"/>
            </w:tcBorders>
          </w:tcPr>
          <w:p w:rsidR="00B90146" w:rsidRPr="0099409B" w:rsidRDefault="00B90146" w:rsidP="005126A5">
            <w:pPr>
              <w:jc w:val="center"/>
              <w:rPr>
                <w:sz w:val="20"/>
                <w:szCs w:val="20"/>
              </w:rPr>
            </w:pPr>
          </w:p>
        </w:tc>
        <w:tc>
          <w:tcPr>
            <w:tcW w:w="1843" w:type="dxa"/>
            <w:tcBorders>
              <w:top w:val="nil"/>
              <w:bottom w:val="single" w:sz="4" w:space="0" w:color="auto"/>
            </w:tcBorders>
          </w:tcPr>
          <w:p w:rsidR="00B90146" w:rsidRPr="002E069A" w:rsidRDefault="00B90146" w:rsidP="005126A5">
            <w:pPr>
              <w:jc w:val="center"/>
              <w:rPr>
                <w:sz w:val="20"/>
                <w:szCs w:val="20"/>
                <w:lang w:val="en-GB"/>
              </w:rPr>
            </w:pPr>
            <w:r w:rsidRPr="002E069A">
              <w:rPr>
                <w:sz w:val="20"/>
                <w:szCs w:val="20"/>
                <w:lang w:val="en-GB"/>
              </w:rPr>
              <w:t xml:space="preserve">Yes </w:t>
            </w:r>
          </w:p>
        </w:tc>
      </w:tr>
      <w:tr w:rsidR="00B90146" w:rsidRPr="0099409B" w:rsidTr="005126A5">
        <w:trPr>
          <w:jc w:val="center"/>
        </w:trPr>
        <w:tc>
          <w:tcPr>
            <w:tcW w:w="1526" w:type="dxa"/>
            <w:tcBorders>
              <w:top w:val="nil"/>
              <w:bottom w:val="single" w:sz="4" w:space="0" w:color="auto"/>
            </w:tcBorders>
          </w:tcPr>
          <w:p w:rsidR="00B90146" w:rsidRPr="00B90146" w:rsidRDefault="00B90146" w:rsidP="005126A5">
            <w:pPr>
              <w:jc w:val="center"/>
              <w:rPr>
                <w:b/>
                <w:sz w:val="20"/>
                <w:szCs w:val="20"/>
              </w:rPr>
            </w:pPr>
            <w:r w:rsidRPr="00B90146">
              <w:rPr>
                <w:b/>
                <w:sz w:val="20"/>
                <w:szCs w:val="20"/>
              </w:rPr>
              <w:t>Presidential Order 650/1974</w:t>
            </w:r>
          </w:p>
        </w:tc>
        <w:tc>
          <w:tcPr>
            <w:tcW w:w="1559"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Codification of: Auxiliary Order 592/1963, Auxiliary Order 689/1963, Auxiliary Order 435/1968, Legislative Order 19/1974 , Legislative Order 65/1974</w:t>
            </w:r>
          </w:p>
        </w:tc>
        <w:tc>
          <w:tcPr>
            <w:tcW w:w="1418"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03.10.1974</w:t>
            </w:r>
          </w:p>
        </w:tc>
        <w:tc>
          <w:tcPr>
            <w:tcW w:w="1559" w:type="dxa"/>
            <w:tcBorders>
              <w:top w:val="nil"/>
              <w:bottom w:val="single" w:sz="4" w:space="0" w:color="auto"/>
            </w:tcBorders>
          </w:tcPr>
          <w:p w:rsidR="00B90146" w:rsidRPr="0099409B" w:rsidRDefault="00B90146" w:rsidP="005126A5">
            <w:pPr>
              <w:jc w:val="center"/>
              <w:rPr>
                <w:sz w:val="20"/>
                <w:szCs w:val="20"/>
              </w:rPr>
            </w:pPr>
          </w:p>
        </w:tc>
        <w:tc>
          <w:tcPr>
            <w:tcW w:w="1843" w:type="dxa"/>
            <w:tcBorders>
              <w:top w:val="nil"/>
              <w:bottom w:val="single" w:sz="4" w:space="0" w:color="auto"/>
            </w:tcBorders>
          </w:tcPr>
          <w:p w:rsidR="00B90146" w:rsidRPr="002E069A" w:rsidRDefault="00B90146" w:rsidP="005126A5">
            <w:pPr>
              <w:jc w:val="center"/>
              <w:rPr>
                <w:sz w:val="20"/>
                <w:szCs w:val="20"/>
                <w:lang w:val="en-GB"/>
              </w:rPr>
            </w:pPr>
            <w:r w:rsidRPr="002E069A">
              <w:rPr>
                <w:sz w:val="20"/>
                <w:szCs w:val="20"/>
              </w:rPr>
              <w:t xml:space="preserve">Yes </w:t>
            </w:r>
          </w:p>
        </w:tc>
      </w:tr>
      <w:tr w:rsidR="00B90146" w:rsidRPr="0099409B" w:rsidTr="005126A5">
        <w:trPr>
          <w:jc w:val="center"/>
        </w:trPr>
        <w:tc>
          <w:tcPr>
            <w:tcW w:w="1526" w:type="dxa"/>
            <w:tcBorders>
              <w:top w:val="nil"/>
              <w:bottom w:val="single" w:sz="4" w:space="0" w:color="auto"/>
            </w:tcBorders>
          </w:tcPr>
          <w:p w:rsidR="00B90146" w:rsidRPr="00B90146" w:rsidRDefault="00B90146" w:rsidP="005126A5">
            <w:pPr>
              <w:jc w:val="center"/>
              <w:rPr>
                <w:b/>
                <w:sz w:val="20"/>
                <w:szCs w:val="20"/>
              </w:rPr>
            </w:pPr>
            <w:r w:rsidRPr="00B90146">
              <w:rPr>
                <w:b/>
                <w:sz w:val="20"/>
                <w:szCs w:val="20"/>
              </w:rPr>
              <w:t>Presidential Order 676/1974</w:t>
            </w:r>
          </w:p>
        </w:tc>
        <w:tc>
          <w:tcPr>
            <w:tcW w:w="1559"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 xml:space="preserve">Electoral districts and district </w:t>
            </w:r>
            <w:r w:rsidRPr="002E069A">
              <w:rPr>
                <w:sz w:val="20"/>
                <w:szCs w:val="20"/>
              </w:rPr>
              <w:lastRenderedPageBreak/>
              <w:t>magnitude</w:t>
            </w:r>
          </w:p>
        </w:tc>
        <w:tc>
          <w:tcPr>
            <w:tcW w:w="1418"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lastRenderedPageBreak/>
              <w:t>08.10.1974</w:t>
            </w:r>
          </w:p>
        </w:tc>
        <w:tc>
          <w:tcPr>
            <w:tcW w:w="1559" w:type="dxa"/>
            <w:tcBorders>
              <w:top w:val="nil"/>
              <w:bottom w:val="single" w:sz="4" w:space="0" w:color="auto"/>
            </w:tcBorders>
          </w:tcPr>
          <w:p w:rsidR="00B90146" w:rsidRPr="0099409B" w:rsidRDefault="00B90146" w:rsidP="005126A5">
            <w:pPr>
              <w:jc w:val="center"/>
              <w:rPr>
                <w:sz w:val="20"/>
                <w:szCs w:val="20"/>
              </w:rPr>
            </w:pPr>
          </w:p>
        </w:tc>
        <w:tc>
          <w:tcPr>
            <w:tcW w:w="1843" w:type="dxa"/>
            <w:tcBorders>
              <w:top w:val="nil"/>
              <w:bottom w:val="single" w:sz="4" w:space="0" w:color="auto"/>
            </w:tcBorders>
          </w:tcPr>
          <w:p w:rsidR="00B90146" w:rsidRPr="002E069A" w:rsidRDefault="00B90146" w:rsidP="005126A5">
            <w:pPr>
              <w:jc w:val="center"/>
              <w:rPr>
                <w:sz w:val="20"/>
                <w:szCs w:val="20"/>
                <w:lang w:val="en-GB"/>
              </w:rPr>
            </w:pPr>
          </w:p>
        </w:tc>
      </w:tr>
      <w:tr w:rsidR="00B90146" w:rsidRPr="0099409B" w:rsidTr="005126A5">
        <w:trPr>
          <w:jc w:val="center"/>
        </w:trPr>
        <w:tc>
          <w:tcPr>
            <w:tcW w:w="1526" w:type="dxa"/>
            <w:tcBorders>
              <w:top w:val="nil"/>
              <w:bottom w:val="single" w:sz="4" w:space="0" w:color="auto"/>
            </w:tcBorders>
          </w:tcPr>
          <w:p w:rsidR="00B90146" w:rsidRPr="0005366E" w:rsidRDefault="00B90146" w:rsidP="005126A5">
            <w:pPr>
              <w:jc w:val="center"/>
              <w:rPr>
                <w:b/>
                <w:sz w:val="20"/>
                <w:szCs w:val="20"/>
              </w:rPr>
            </w:pPr>
            <w:r w:rsidRPr="00B90146">
              <w:rPr>
                <w:b/>
                <w:sz w:val="20"/>
                <w:szCs w:val="20"/>
              </w:rPr>
              <w:lastRenderedPageBreak/>
              <w:t>Law 626/1977</w:t>
            </w:r>
          </w:p>
        </w:tc>
        <w:tc>
          <w:tcPr>
            <w:tcW w:w="1559" w:type="dxa"/>
            <w:tcBorders>
              <w:top w:val="nil"/>
              <w:bottom w:val="single" w:sz="4" w:space="0" w:color="auto"/>
            </w:tcBorders>
          </w:tcPr>
          <w:p w:rsidR="00B90146" w:rsidRPr="00854A04" w:rsidRDefault="00B90146" w:rsidP="005126A5">
            <w:pPr>
              <w:jc w:val="center"/>
              <w:rPr>
                <w:sz w:val="20"/>
                <w:szCs w:val="20"/>
                <w:lang w:val="fr-BE"/>
              </w:rPr>
            </w:pPr>
            <w:r w:rsidRPr="00854A04">
              <w:rPr>
                <w:sz w:val="20"/>
                <w:szCs w:val="20"/>
                <w:lang w:val="fr-BE"/>
              </w:rPr>
              <w:t xml:space="preserve">Suffrage </w:t>
            </w:r>
            <w:proofErr w:type="spellStart"/>
            <w:r w:rsidRPr="00854A04">
              <w:rPr>
                <w:sz w:val="20"/>
                <w:szCs w:val="20"/>
                <w:lang w:val="fr-BE"/>
              </w:rPr>
              <w:t>age</w:t>
            </w:r>
            <w:proofErr w:type="spellEnd"/>
            <w:r w:rsidRPr="00854A04">
              <w:rPr>
                <w:sz w:val="20"/>
                <w:szCs w:val="20"/>
                <w:lang w:val="fr-BE"/>
              </w:rPr>
              <w:t xml:space="preserve">; Second </w:t>
            </w:r>
            <w:proofErr w:type="spellStart"/>
            <w:r w:rsidRPr="00854A04">
              <w:rPr>
                <w:sz w:val="20"/>
                <w:szCs w:val="20"/>
                <w:lang w:val="fr-BE"/>
              </w:rPr>
              <w:t>tier</w:t>
            </w:r>
            <w:proofErr w:type="spellEnd"/>
            <w:r w:rsidRPr="00854A04">
              <w:rPr>
                <w:sz w:val="20"/>
                <w:szCs w:val="20"/>
                <w:lang w:val="fr-BE"/>
              </w:rPr>
              <w:t xml:space="preserve"> (</w:t>
            </w:r>
            <w:proofErr w:type="spellStart"/>
            <w:r w:rsidRPr="00854A04">
              <w:rPr>
                <w:sz w:val="20"/>
                <w:szCs w:val="20"/>
                <w:lang w:val="fr-BE"/>
              </w:rPr>
              <w:t>Droop</w:t>
            </w:r>
            <w:proofErr w:type="spellEnd"/>
            <w:r w:rsidRPr="00854A04">
              <w:rPr>
                <w:sz w:val="20"/>
                <w:szCs w:val="20"/>
                <w:lang w:val="fr-BE"/>
              </w:rPr>
              <w:t xml:space="preserve"> quota)</w:t>
            </w:r>
          </w:p>
        </w:tc>
        <w:tc>
          <w:tcPr>
            <w:tcW w:w="1418" w:type="dxa"/>
            <w:tcBorders>
              <w:top w:val="nil"/>
              <w:bottom w:val="single" w:sz="4" w:space="0" w:color="auto"/>
            </w:tcBorders>
          </w:tcPr>
          <w:p w:rsidR="00B90146" w:rsidRPr="0099409B" w:rsidRDefault="00B90146" w:rsidP="005126A5">
            <w:pPr>
              <w:jc w:val="center"/>
              <w:rPr>
                <w:sz w:val="20"/>
                <w:szCs w:val="20"/>
              </w:rPr>
            </w:pPr>
            <w:r w:rsidRPr="002E069A">
              <w:rPr>
                <w:sz w:val="20"/>
                <w:szCs w:val="20"/>
              </w:rPr>
              <w:t>29.06.1977</w:t>
            </w:r>
          </w:p>
        </w:tc>
        <w:tc>
          <w:tcPr>
            <w:tcW w:w="1559" w:type="dxa"/>
            <w:tcBorders>
              <w:top w:val="nil"/>
              <w:bottom w:val="single" w:sz="4" w:space="0" w:color="auto"/>
            </w:tcBorders>
          </w:tcPr>
          <w:p w:rsidR="00B90146" w:rsidRPr="0099409B" w:rsidRDefault="00B90146" w:rsidP="005126A5">
            <w:pPr>
              <w:jc w:val="center"/>
              <w:rPr>
                <w:sz w:val="20"/>
                <w:szCs w:val="20"/>
              </w:rPr>
            </w:pPr>
          </w:p>
        </w:tc>
        <w:tc>
          <w:tcPr>
            <w:tcW w:w="1843" w:type="dxa"/>
            <w:tcBorders>
              <w:top w:val="nil"/>
              <w:bottom w:val="single" w:sz="4" w:space="0" w:color="auto"/>
            </w:tcBorders>
          </w:tcPr>
          <w:p w:rsidR="00B90146" w:rsidRPr="0099409B" w:rsidRDefault="00B90146" w:rsidP="005126A5">
            <w:pPr>
              <w:jc w:val="center"/>
              <w:rPr>
                <w:sz w:val="20"/>
                <w:szCs w:val="20"/>
              </w:rPr>
            </w:pPr>
            <w:r w:rsidRPr="002E069A">
              <w:rPr>
                <w:sz w:val="20"/>
                <w:szCs w:val="20"/>
              </w:rPr>
              <w:t xml:space="preserve">Yes </w:t>
            </w:r>
          </w:p>
        </w:tc>
      </w:tr>
      <w:tr w:rsidR="00B90146" w:rsidRPr="0099409B" w:rsidTr="005126A5">
        <w:trPr>
          <w:jc w:val="center"/>
        </w:trPr>
        <w:tc>
          <w:tcPr>
            <w:tcW w:w="1526" w:type="dxa"/>
            <w:tcBorders>
              <w:top w:val="nil"/>
              <w:bottom w:val="single" w:sz="4" w:space="0" w:color="auto"/>
            </w:tcBorders>
          </w:tcPr>
          <w:p w:rsidR="00B90146" w:rsidRPr="00B90146" w:rsidRDefault="00B90146" w:rsidP="005126A5">
            <w:pPr>
              <w:jc w:val="center"/>
              <w:rPr>
                <w:b/>
                <w:sz w:val="20"/>
                <w:szCs w:val="20"/>
              </w:rPr>
            </w:pPr>
            <w:r w:rsidRPr="00B90146">
              <w:rPr>
                <w:b/>
                <w:sz w:val="20"/>
                <w:szCs w:val="20"/>
              </w:rPr>
              <w:t>Law 789/1978</w:t>
            </w:r>
          </w:p>
        </w:tc>
        <w:tc>
          <w:tcPr>
            <w:tcW w:w="1559"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District magnitude</w:t>
            </w:r>
          </w:p>
        </w:tc>
        <w:tc>
          <w:tcPr>
            <w:tcW w:w="1418"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27.06.1978</w:t>
            </w:r>
          </w:p>
        </w:tc>
        <w:tc>
          <w:tcPr>
            <w:tcW w:w="1559" w:type="dxa"/>
            <w:tcBorders>
              <w:top w:val="nil"/>
              <w:bottom w:val="single" w:sz="4" w:space="0" w:color="auto"/>
            </w:tcBorders>
          </w:tcPr>
          <w:p w:rsidR="00B90146" w:rsidRPr="0099409B" w:rsidRDefault="00B90146" w:rsidP="005126A5">
            <w:pPr>
              <w:jc w:val="center"/>
              <w:rPr>
                <w:sz w:val="20"/>
                <w:szCs w:val="20"/>
              </w:rPr>
            </w:pPr>
          </w:p>
        </w:tc>
        <w:tc>
          <w:tcPr>
            <w:tcW w:w="1843" w:type="dxa"/>
            <w:tcBorders>
              <w:top w:val="nil"/>
              <w:bottom w:val="single" w:sz="4" w:space="0" w:color="auto"/>
            </w:tcBorders>
          </w:tcPr>
          <w:p w:rsidR="00B90146" w:rsidRPr="002E069A" w:rsidRDefault="00B90146" w:rsidP="005126A5">
            <w:pPr>
              <w:jc w:val="center"/>
              <w:rPr>
                <w:sz w:val="20"/>
                <w:szCs w:val="20"/>
              </w:rPr>
            </w:pPr>
          </w:p>
        </w:tc>
      </w:tr>
      <w:tr w:rsidR="00B90146" w:rsidRPr="0099409B" w:rsidTr="005126A5">
        <w:trPr>
          <w:jc w:val="center"/>
        </w:trPr>
        <w:tc>
          <w:tcPr>
            <w:tcW w:w="1526" w:type="dxa"/>
            <w:tcBorders>
              <w:top w:val="nil"/>
              <w:bottom w:val="single" w:sz="4" w:space="0" w:color="auto"/>
            </w:tcBorders>
          </w:tcPr>
          <w:p w:rsidR="00B90146" w:rsidRPr="00B90146" w:rsidRDefault="00B90146" w:rsidP="005126A5">
            <w:pPr>
              <w:jc w:val="center"/>
              <w:rPr>
                <w:b/>
                <w:sz w:val="20"/>
                <w:szCs w:val="20"/>
              </w:rPr>
            </w:pPr>
            <w:r w:rsidRPr="00B90146">
              <w:rPr>
                <w:b/>
                <w:sz w:val="20"/>
                <w:szCs w:val="20"/>
              </w:rPr>
              <w:t>Presidential Order 895/1981</w:t>
            </w:r>
          </w:p>
        </w:tc>
        <w:tc>
          <w:tcPr>
            <w:tcW w:w="1559"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Codification of: presidential order 650/1974, law 626/1974, articles 5 to 18 of law 789/1978, article 50 of law 180/1975, article 11 of law 1180/1981</w:t>
            </w:r>
          </w:p>
        </w:tc>
        <w:tc>
          <w:tcPr>
            <w:tcW w:w="1418"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25.08.1981</w:t>
            </w:r>
          </w:p>
        </w:tc>
        <w:tc>
          <w:tcPr>
            <w:tcW w:w="1559" w:type="dxa"/>
            <w:tcBorders>
              <w:top w:val="nil"/>
              <w:bottom w:val="single" w:sz="4" w:space="0" w:color="auto"/>
            </w:tcBorders>
          </w:tcPr>
          <w:p w:rsidR="00B90146" w:rsidRPr="0099409B" w:rsidRDefault="00B90146" w:rsidP="005126A5">
            <w:pPr>
              <w:jc w:val="center"/>
              <w:rPr>
                <w:sz w:val="20"/>
                <w:szCs w:val="20"/>
              </w:rPr>
            </w:pPr>
          </w:p>
        </w:tc>
        <w:tc>
          <w:tcPr>
            <w:tcW w:w="1843"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 xml:space="preserve">Yes </w:t>
            </w:r>
          </w:p>
        </w:tc>
      </w:tr>
      <w:tr w:rsidR="00B90146" w:rsidRPr="0099409B" w:rsidTr="005126A5">
        <w:trPr>
          <w:jc w:val="center"/>
        </w:trPr>
        <w:tc>
          <w:tcPr>
            <w:tcW w:w="1526" w:type="dxa"/>
            <w:tcBorders>
              <w:top w:val="nil"/>
              <w:bottom w:val="single" w:sz="4" w:space="0" w:color="auto"/>
            </w:tcBorders>
          </w:tcPr>
          <w:p w:rsidR="00B90146" w:rsidRPr="00B90146" w:rsidRDefault="00B90146" w:rsidP="005126A5">
            <w:pPr>
              <w:jc w:val="center"/>
              <w:rPr>
                <w:b/>
                <w:sz w:val="20"/>
                <w:szCs w:val="20"/>
              </w:rPr>
            </w:pPr>
            <w:r w:rsidRPr="00B90146">
              <w:rPr>
                <w:b/>
                <w:sz w:val="20"/>
                <w:szCs w:val="20"/>
              </w:rPr>
              <w:t>Presidential Order 1122/1981</w:t>
            </w:r>
          </w:p>
        </w:tc>
        <w:tc>
          <w:tcPr>
            <w:tcW w:w="1559"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District Magnitude</w:t>
            </w:r>
          </w:p>
        </w:tc>
        <w:tc>
          <w:tcPr>
            <w:tcW w:w="1418"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22.09.1981</w:t>
            </w:r>
          </w:p>
        </w:tc>
        <w:tc>
          <w:tcPr>
            <w:tcW w:w="1559" w:type="dxa"/>
            <w:tcBorders>
              <w:top w:val="nil"/>
              <w:bottom w:val="single" w:sz="4" w:space="0" w:color="auto"/>
            </w:tcBorders>
          </w:tcPr>
          <w:p w:rsidR="00B90146" w:rsidRPr="0099409B" w:rsidRDefault="00B90146" w:rsidP="005126A5">
            <w:pPr>
              <w:jc w:val="center"/>
              <w:rPr>
                <w:sz w:val="20"/>
                <w:szCs w:val="20"/>
              </w:rPr>
            </w:pPr>
          </w:p>
        </w:tc>
        <w:tc>
          <w:tcPr>
            <w:tcW w:w="1843" w:type="dxa"/>
            <w:tcBorders>
              <w:top w:val="nil"/>
              <w:bottom w:val="single" w:sz="4" w:space="0" w:color="auto"/>
            </w:tcBorders>
          </w:tcPr>
          <w:p w:rsidR="00B90146" w:rsidRPr="002E069A" w:rsidRDefault="00B90146" w:rsidP="005126A5">
            <w:pPr>
              <w:jc w:val="center"/>
              <w:rPr>
                <w:sz w:val="20"/>
                <w:szCs w:val="20"/>
              </w:rPr>
            </w:pPr>
          </w:p>
        </w:tc>
      </w:tr>
      <w:tr w:rsidR="00B90146" w:rsidRPr="0099409B" w:rsidTr="005126A5">
        <w:trPr>
          <w:jc w:val="center"/>
        </w:trPr>
        <w:tc>
          <w:tcPr>
            <w:tcW w:w="1526" w:type="dxa"/>
            <w:tcBorders>
              <w:top w:val="nil"/>
              <w:bottom w:val="single" w:sz="4" w:space="0" w:color="auto"/>
            </w:tcBorders>
          </w:tcPr>
          <w:p w:rsidR="00B90146" w:rsidRPr="00B90146" w:rsidRDefault="00B90146" w:rsidP="005126A5">
            <w:pPr>
              <w:jc w:val="center"/>
              <w:rPr>
                <w:b/>
                <w:sz w:val="20"/>
                <w:szCs w:val="20"/>
              </w:rPr>
            </w:pPr>
            <w:r w:rsidRPr="00B90146">
              <w:rPr>
                <w:b/>
                <w:sz w:val="20"/>
                <w:szCs w:val="20"/>
              </w:rPr>
              <w:t>Law 1224/1981</w:t>
            </w:r>
          </w:p>
        </w:tc>
        <w:tc>
          <w:tcPr>
            <w:tcW w:w="1559" w:type="dxa"/>
            <w:tcBorders>
              <w:top w:val="nil"/>
              <w:bottom w:val="single" w:sz="4" w:space="0" w:color="auto"/>
            </w:tcBorders>
          </w:tcPr>
          <w:p w:rsidR="00B90146" w:rsidRPr="002E069A" w:rsidRDefault="00B90146" w:rsidP="005126A5">
            <w:pPr>
              <w:jc w:val="center"/>
              <w:rPr>
                <w:sz w:val="20"/>
                <w:szCs w:val="20"/>
              </w:rPr>
            </w:pPr>
            <w:r w:rsidRPr="00B90146">
              <w:rPr>
                <w:sz w:val="20"/>
                <w:szCs w:val="20"/>
              </w:rPr>
              <w:t xml:space="preserve">Suffrage age (amendment of </w:t>
            </w:r>
            <w:proofErr w:type="spellStart"/>
            <w:r w:rsidRPr="00B90146">
              <w:rPr>
                <w:sz w:val="20"/>
                <w:szCs w:val="20"/>
              </w:rPr>
              <w:t>articl</w:t>
            </w:r>
            <w:proofErr w:type="spellEnd"/>
            <w:r w:rsidRPr="00B90146">
              <w:rPr>
                <w:sz w:val="20"/>
                <w:szCs w:val="20"/>
              </w:rPr>
              <w:t xml:space="preserve"> 4.1 of the presidential order 895/1981</w:t>
            </w:r>
          </w:p>
        </w:tc>
        <w:tc>
          <w:tcPr>
            <w:tcW w:w="1418"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31.12.1981</w:t>
            </w:r>
          </w:p>
        </w:tc>
        <w:tc>
          <w:tcPr>
            <w:tcW w:w="1559" w:type="dxa"/>
            <w:tcBorders>
              <w:top w:val="nil"/>
              <w:bottom w:val="single" w:sz="4" w:space="0" w:color="auto"/>
            </w:tcBorders>
          </w:tcPr>
          <w:p w:rsidR="00B90146" w:rsidRPr="0099409B" w:rsidRDefault="00B90146" w:rsidP="005126A5">
            <w:pPr>
              <w:jc w:val="center"/>
              <w:rPr>
                <w:sz w:val="20"/>
                <w:szCs w:val="20"/>
              </w:rPr>
            </w:pPr>
          </w:p>
        </w:tc>
        <w:tc>
          <w:tcPr>
            <w:tcW w:w="1843" w:type="dxa"/>
            <w:tcBorders>
              <w:top w:val="nil"/>
              <w:bottom w:val="single" w:sz="4" w:space="0" w:color="auto"/>
            </w:tcBorders>
          </w:tcPr>
          <w:p w:rsidR="00B90146" w:rsidRPr="002E069A" w:rsidRDefault="00B90146" w:rsidP="005126A5">
            <w:pPr>
              <w:jc w:val="center"/>
              <w:rPr>
                <w:sz w:val="20"/>
                <w:szCs w:val="20"/>
              </w:rPr>
            </w:pPr>
          </w:p>
        </w:tc>
      </w:tr>
      <w:tr w:rsidR="00B90146" w:rsidRPr="0099409B" w:rsidTr="005126A5">
        <w:trPr>
          <w:jc w:val="center"/>
        </w:trPr>
        <w:tc>
          <w:tcPr>
            <w:tcW w:w="1526" w:type="dxa"/>
            <w:tcBorders>
              <w:top w:val="nil"/>
              <w:bottom w:val="single" w:sz="4" w:space="0" w:color="auto"/>
            </w:tcBorders>
          </w:tcPr>
          <w:p w:rsidR="00B90146" w:rsidRPr="00B90146" w:rsidRDefault="00B90146" w:rsidP="005126A5">
            <w:pPr>
              <w:jc w:val="center"/>
              <w:rPr>
                <w:b/>
                <w:sz w:val="20"/>
                <w:szCs w:val="20"/>
              </w:rPr>
            </w:pPr>
            <w:r w:rsidRPr="00B90146">
              <w:rPr>
                <w:b/>
                <w:sz w:val="20"/>
                <w:szCs w:val="20"/>
              </w:rPr>
              <w:t>Law 1303/1982</w:t>
            </w:r>
          </w:p>
        </w:tc>
        <w:tc>
          <w:tcPr>
            <w:tcW w:w="1559" w:type="dxa"/>
            <w:tcBorders>
              <w:top w:val="nil"/>
              <w:bottom w:val="single" w:sz="4" w:space="0" w:color="auto"/>
            </w:tcBorders>
          </w:tcPr>
          <w:p w:rsidR="00B90146" w:rsidRPr="00B90146" w:rsidRDefault="00B90146" w:rsidP="005126A5">
            <w:pPr>
              <w:jc w:val="center"/>
              <w:rPr>
                <w:sz w:val="20"/>
                <w:szCs w:val="20"/>
              </w:rPr>
            </w:pPr>
            <w:r w:rsidRPr="00B90146">
              <w:rPr>
                <w:sz w:val="20"/>
                <w:szCs w:val="20"/>
              </w:rPr>
              <w:t>Preference voting replaced by closed party list (article 1.1)</w:t>
            </w:r>
          </w:p>
        </w:tc>
        <w:tc>
          <w:tcPr>
            <w:tcW w:w="1418"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17.11.1982</w:t>
            </w:r>
          </w:p>
        </w:tc>
        <w:tc>
          <w:tcPr>
            <w:tcW w:w="1559" w:type="dxa"/>
            <w:tcBorders>
              <w:top w:val="nil"/>
              <w:bottom w:val="single" w:sz="4" w:space="0" w:color="auto"/>
            </w:tcBorders>
          </w:tcPr>
          <w:p w:rsidR="00B90146" w:rsidRPr="0099409B" w:rsidRDefault="00B90146" w:rsidP="005126A5">
            <w:pPr>
              <w:jc w:val="center"/>
              <w:rPr>
                <w:sz w:val="20"/>
                <w:szCs w:val="20"/>
              </w:rPr>
            </w:pPr>
          </w:p>
        </w:tc>
        <w:tc>
          <w:tcPr>
            <w:tcW w:w="1843"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 xml:space="preserve">Yes </w:t>
            </w:r>
          </w:p>
        </w:tc>
      </w:tr>
      <w:tr w:rsidR="00B90146" w:rsidRPr="0099409B" w:rsidTr="005126A5">
        <w:trPr>
          <w:jc w:val="center"/>
        </w:trPr>
        <w:tc>
          <w:tcPr>
            <w:tcW w:w="1526" w:type="dxa"/>
            <w:tcBorders>
              <w:top w:val="nil"/>
              <w:bottom w:val="single" w:sz="4" w:space="0" w:color="auto"/>
            </w:tcBorders>
          </w:tcPr>
          <w:p w:rsidR="00B90146" w:rsidRPr="00B90146" w:rsidRDefault="00B90146" w:rsidP="005126A5">
            <w:pPr>
              <w:jc w:val="center"/>
              <w:rPr>
                <w:b/>
                <w:sz w:val="20"/>
                <w:szCs w:val="20"/>
              </w:rPr>
            </w:pPr>
            <w:r w:rsidRPr="00B90146">
              <w:rPr>
                <w:b/>
                <w:sz w:val="20"/>
                <w:szCs w:val="20"/>
              </w:rPr>
              <w:t>Presidential Order 164/1984</w:t>
            </w:r>
          </w:p>
        </w:tc>
        <w:tc>
          <w:tcPr>
            <w:tcW w:w="1559" w:type="dxa"/>
            <w:tcBorders>
              <w:top w:val="nil"/>
              <w:bottom w:val="single" w:sz="4" w:space="0" w:color="auto"/>
            </w:tcBorders>
          </w:tcPr>
          <w:p w:rsidR="00B90146" w:rsidRPr="00B90146" w:rsidRDefault="00B90146" w:rsidP="005126A5">
            <w:pPr>
              <w:jc w:val="center"/>
              <w:rPr>
                <w:sz w:val="20"/>
                <w:szCs w:val="20"/>
              </w:rPr>
            </w:pPr>
            <w:r w:rsidRPr="00B90146">
              <w:rPr>
                <w:sz w:val="20"/>
                <w:szCs w:val="20"/>
              </w:rPr>
              <w:t>Codification of: presidential order 895/1981, Law 124/1981 (article 1) and articles 1 to 15 of Law 1303/1982</w:t>
            </w:r>
          </w:p>
        </w:tc>
        <w:tc>
          <w:tcPr>
            <w:tcW w:w="1418"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03.05.1984</w:t>
            </w:r>
          </w:p>
        </w:tc>
        <w:tc>
          <w:tcPr>
            <w:tcW w:w="1559" w:type="dxa"/>
            <w:tcBorders>
              <w:top w:val="nil"/>
              <w:bottom w:val="single" w:sz="4" w:space="0" w:color="auto"/>
            </w:tcBorders>
          </w:tcPr>
          <w:p w:rsidR="00B90146" w:rsidRPr="0099409B" w:rsidRDefault="00B90146" w:rsidP="005126A5">
            <w:pPr>
              <w:jc w:val="center"/>
              <w:rPr>
                <w:sz w:val="20"/>
                <w:szCs w:val="20"/>
              </w:rPr>
            </w:pPr>
          </w:p>
        </w:tc>
        <w:tc>
          <w:tcPr>
            <w:tcW w:w="1843"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yes</w:t>
            </w:r>
          </w:p>
        </w:tc>
      </w:tr>
      <w:tr w:rsidR="00B90146" w:rsidRPr="0099409B" w:rsidTr="005126A5">
        <w:trPr>
          <w:jc w:val="center"/>
        </w:trPr>
        <w:tc>
          <w:tcPr>
            <w:tcW w:w="1526" w:type="dxa"/>
            <w:tcBorders>
              <w:top w:val="nil"/>
              <w:bottom w:val="single" w:sz="4" w:space="0" w:color="auto"/>
            </w:tcBorders>
          </w:tcPr>
          <w:p w:rsidR="00B90146" w:rsidRPr="00B90146" w:rsidRDefault="00B90146" w:rsidP="005126A5">
            <w:pPr>
              <w:jc w:val="center"/>
              <w:rPr>
                <w:b/>
                <w:sz w:val="20"/>
                <w:szCs w:val="20"/>
              </w:rPr>
            </w:pPr>
            <w:r w:rsidRPr="00B90146">
              <w:rPr>
                <w:b/>
                <w:sz w:val="20"/>
                <w:szCs w:val="20"/>
              </w:rPr>
              <w:t>Law 1516/1985</w:t>
            </w:r>
          </w:p>
        </w:tc>
        <w:tc>
          <w:tcPr>
            <w:tcW w:w="1559" w:type="dxa"/>
            <w:tcBorders>
              <w:top w:val="nil"/>
              <w:bottom w:val="single" w:sz="4" w:space="0" w:color="auto"/>
            </w:tcBorders>
          </w:tcPr>
          <w:p w:rsidR="00B90146" w:rsidRPr="00B90146" w:rsidRDefault="00B90146" w:rsidP="005126A5">
            <w:pPr>
              <w:jc w:val="center"/>
              <w:rPr>
                <w:sz w:val="20"/>
                <w:szCs w:val="20"/>
              </w:rPr>
            </w:pPr>
            <w:proofErr w:type="spellStart"/>
            <w:r w:rsidRPr="00B90146">
              <w:rPr>
                <w:sz w:val="20"/>
                <w:szCs w:val="20"/>
              </w:rPr>
              <w:t>Amendmenting</w:t>
            </w:r>
            <w:proofErr w:type="spellEnd"/>
            <w:r w:rsidRPr="00B90146">
              <w:rPr>
                <w:sz w:val="20"/>
                <w:szCs w:val="20"/>
              </w:rPr>
              <w:t xml:space="preserve"> articles to enforcing </w:t>
            </w:r>
            <w:r w:rsidRPr="00B90146">
              <w:rPr>
                <w:sz w:val="20"/>
                <w:szCs w:val="20"/>
              </w:rPr>
              <w:lastRenderedPageBreak/>
              <w:t>simple proportionality</w:t>
            </w:r>
          </w:p>
        </w:tc>
        <w:tc>
          <w:tcPr>
            <w:tcW w:w="1418"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lastRenderedPageBreak/>
              <w:t>20.02.1985</w:t>
            </w:r>
          </w:p>
        </w:tc>
        <w:tc>
          <w:tcPr>
            <w:tcW w:w="1559" w:type="dxa"/>
            <w:tcBorders>
              <w:top w:val="nil"/>
              <w:bottom w:val="single" w:sz="4" w:space="0" w:color="auto"/>
            </w:tcBorders>
          </w:tcPr>
          <w:p w:rsidR="00B90146" w:rsidRPr="0099409B" w:rsidRDefault="00B90146" w:rsidP="005126A5">
            <w:pPr>
              <w:jc w:val="center"/>
              <w:rPr>
                <w:sz w:val="20"/>
                <w:szCs w:val="20"/>
              </w:rPr>
            </w:pPr>
          </w:p>
        </w:tc>
        <w:tc>
          <w:tcPr>
            <w:tcW w:w="1843"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 xml:space="preserve">Yes </w:t>
            </w:r>
          </w:p>
        </w:tc>
      </w:tr>
      <w:tr w:rsidR="00B90146" w:rsidRPr="0099409B" w:rsidTr="005126A5">
        <w:trPr>
          <w:jc w:val="center"/>
        </w:trPr>
        <w:tc>
          <w:tcPr>
            <w:tcW w:w="1526" w:type="dxa"/>
            <w:tcBorders>
              <w:top w:val="nil"/>
              <w:bottom w:val="single" w:sz="4" w:space="0" w:color="auto"/>
            </w:tcBorders>
          </w:tcPr>
          <w:p w:rsidR="00B90146" w:rsidRPr="00B90146" w:rsidRDefault="00B90146" w:rsidP="005126A5">
            <w:pPr>
              <w:jc w:val="center"/>
              <w:rPr>
                <w:b/>
                <w:sz w:val="20"/>
                <w:szCs w:val="20"/>
              </w:rPr>
            </w:pPr>
            <w:r w:rsidRPr="00B90146">
              <w:rPr>
                <w:b/>
                <w:sz w:val="20"/>
                <w:szCs w:val="20"/>
              </w:rPr>
              <w:lastRenderedPageBreak/>
              <w:t>Presidential Order 218/985</w:t>
            </w:r>
          </w:p>
        </w:tc>
        <w:tc>
          <w:tcPr>
            <w:tcW w:w="1559" w:type="dxa"/>
            <w:tcBorders>
              <w:top w:val="nil"/>
              <w:bottom w:val="single" w:sz="4" w:space="0" w:color="auto"/>
            </w:tcBorders>
          </w:tcPr>
          <w:p w:rsidR="00B90146" w:rsidRPr="00B90146" w:rsidRDefault="00B90146" w:rsidP="005126A5">
            <w:pPr>
              <w:jc w:val="center"/>
              <w:rPr>
                <w:sz w:val="20"/>
                <w:szCs w:val="20"/>
              </w:rPr>
            </w:pPr>
            <w:r w:rsidRPr="00B90146">
              <w:rPr>
                <w:sz w:val="20"/>
                <w:szCs w:val="20"/>
              </w:rPr>
              <w:t xml:space="preserve">Districts and </w:t>
            </w:r>
            <w:proofErr w:type="spellStart"/>
            <w:r w:rsidRPr="00B90146">
              <w:rPr>
                <w:sz w:val="20"/>
                <w:szCs w:val="20"/>
              </w:rPr>
              <w:t>disrict</w:t>
            </w:r>
            <w:proofErr w:type="spellEnd"/>
            <w:r w:rsidRPr="00B90146">
              <w:rPr>
                <w:sz w:val="20"/>
                <w:szCs w:val="20"/>
              </w:rPr>
              <w:t xml:space="preserve"> </w:t>
            </w:r>
            <w:proofErr w:type="spellStart"/>
            <w:r w:rsidRPr="00B90146">
              <w:rPr>
                <w:sz w:val="20"/>
                <w:szCs w:val="20"/>
              </w:rPr>
              <w:t>magnitue</w:t>
            </w:r>
            <w:proofErr w:type="spellEnd"/>
          </w:p>
        </w:tc>
        <w:tc>
          <w:tcPr>
            <w:tcW w:w="1418"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08.05.1985</w:t>
            </w:r>
          </w:p>
        </w:tc>
        <w:tc>
          <w:tcPr>
            <w:tcW w:w="1559" w:type="dxa"/>
            <w:tcBorders>
              <w:top w:val="nil"/>
              <w:bottom w:val="single" w:sz="4" w:space="0" w:color="auto"/>
            </w:tcBorders>
          </w:tcPr>
          <w:p w:rsidR="00B90146" w:rsidRPr="0099409B" w:rsidRDefault="00B90146" w:rsidP="005126A5">
            <w:pPr>
              <w:jc w:val="center"/>
              <w:rPr>
                <w:sz w:val="20"/>
                <w:szCs w:val="20"/>
              </w:rPr>
            </w:pPr>
          </w:p>
        </w:tc>
        <w:tc>
          <w:tcPr>
            <w:tcW w:w="1843" w:type="dxa"/>
            <w:tcBorders>
              <w:top w:val="nil"/>
              <w:bottom w:val="single" w:sz="4" w:space="0" w:color="auto"/>
            </w:tcBorders>
          </w:tcPr>
          <w:p w:rsidR="00B90146" w:rsidRPr="002E069A" w:rsidRDefault="00B90146" w:rsidP="005126A5">
            <w:pPr>
              <w:jc w:val="center"/>
              <w:rPr>
                <w:sz w:val="20"/>
                <w:szCs w:val="20"/>
              </w:rPr>
            </w:pPr>
          </w:p>
        </w:tc>
      </w:tr>
      <w:tr w:rsidR="00B90146" w:rsidRPr="0099409B" w:rsidTr="005126A5">
        <w:trPr>
          <w:jc w:val="center"/>
        </w:trPr>
        <w:tc>
          <w:tcPr>
            <w:tcW w:w="1526" w:type="dxa"/>
            <w:tcBorders>
              <w:top w:val="nil"/>
              <w:bottom w:val="single" w:sz="4" w:space="0" w:color="auto"/>
            </w:tcBorders>
          </w:tcPr>
          <w:p w:rsidR="00B90146" w:rsidRPr="00B90146" w:rsidRDefault="00B90146" w:rsidP="005126A5">
            <w:pPr>
              <w:jc w:val="center"/>
              <w:rPr>
                <w:b/>
                <w:sz w:val="20"/>
                <w:szCs w:val="20"/>
              </w:rPr>
            </w:pPr>
            <w:r w:rsidRPr="00B90146">
              <w:rPr>
                <w:b/>
                <w:sz w:val="20"/>
                <w:szCs w:val="20"/>
              </w:rPr>
              <w:t>Presidential Order 152/1985</w:t>
            </w:r>
          </w:p>
        </w:tc>
        <w:tc>
          <w:tcPr>
            <w:tcW w:w="1559" w:type="dxa"/>
            <w:tcBorders>
              <w:top w:val="nil"/>
              <w:bottom w:val="single" w:sz="4" w:space="0" w:color="auto"/>
            </w:tcBorders>
          </w:tcPr>
          <w:p w:rsidR="00B90146" w:rsidRPr="00B90146" w:rsidRDefault="00B90146" w:rsidP="005126A5">
            <w:pPr>
              <w:jc w:val="center"/>
              <w:rPr>
                <w:sz w:val="20"/>
                <w:szCs w:val="20"/>
              </w:rPr>
            </w:pPr>
            <w:r w:rsidRPr="00B90146">
              <w:rPr>
                <w:sz w:val="20"/>
                <w:szCs w:val="20"/>
              </w:rPr>
              <w:t xml:space="preserve">Codification of article 34 of Law  1516/1985 </w:t>
            </w:r>
          </w:p>
        </w:tc>
        <w:tc>
          <w:tcPr>
            <w:tcW w:w="1418"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28.03.2985</w:t>
            </w:r>
          </w:p>
        </w:tc>
        <w:tc>
          <w:tcPr>
            <w:tcW w:w="1559" w:type="dxa"/>
            <w:tcBorders>
              <w:top w:val="nil"/>
              <w:bottom w:val="single" w:sz="4" w:space="0" w:color="auto"/>
            </w:tcBorders>
          </w:tcPr>
          <w:p w:rsidR="00B90146" w:rsidRPr="0099409B" w:rsidRDefault="00B90146" w:rsidP="005126A5">
            <w:pPr>
              <w:jc w:val="center"/>
              <w:rPr>
                <w:sz w:val="20"/>
                <w:szCs w:val="20"/>
              </w:rPr>
            </w:pPr>
          </w:p>
        </w:tc>
        <w:tc>
          <w:tcPr>
            <w:tcW w:w="1843"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Yes</w:t>
            </w:r>
          </w:p>
        </w:tc>
      </w:tr>
      <w:tr w:rsidR="00B90146" w:rsidRPr="0099409B" w:rsidTr="005126A5">
        <w:trPr>
          <w:jc w:val="center"/>
        </w:trPr>
        <w:tc>
          <w:tcPr>
            <w:tcW w:w="1526" w:type="dxa"/>
            <w:tcBorders>
              <w:top w:val="nil"/>
              <w:bottom w:val="single" w:sz="4" w:space="0" w:color="auto"/>
            </w:tcBorders>
          </w:tcPr>
          <w:p w:rsidR="00B90146" w:rsidRPr="00B90146" w:rsidRDefault="00B90146" w:rsidP="005126A5">
            <w:pPr>
              <w:jc w:val="center"/>
              <w:rPr>
                <w:b/>
                <w:sz w:val="20"/>
                <w:szCs w:val="20"/>
              </w:rPr>
            </w:pPr>
            <w:r w:rsidRPr="00B90146">
              <w:rPr>
                <w:b/>
                <w:sz w:val="20"/>
                <w:szCs w:val="20"/>
              </w:rPr>
              <w:t>Law 1847/1989</w:t>
            </w:r>
          </w:p>
        </w:tc>
        <w:tc>
          <w:tcPr>
            <w:tcW w:w="1559" w:type="dxa"/>
            <w:tcBorders>
              <w:top w:val="nil"/>
              <w:bottom w:val="single" w:sz="4" w:space="0" w:color="auto"/>
            </w:tcBorders>
          </w:tcPr>
          <w:p w:rsidR="00B90146" w:rsidRPr="00B90146" w:rsidRDefault="00B90146" w:rsidP="00B90146">
            <w:pPr>
              <w:jc w:val="center"/>
              <w:rPr>
                <w:sz w:val="20"/>
                <w:szCs w:val="20"/>
              </w:rPr>
            </w:pPr>
            <w:r w:rsidRPr="00B90146">
              <w:rPr>
                <w:sz w:val="20"/>
                <w:szCs w:val="20"/>
              </w:rPr>
              <w:t xml:space="preserve">Cross of preference is reinstated (article 1.7); No of major electoral districts is increased to thirteen (13) </w:t>
            </w:r>
          </w:p>
          <w:p w:rsidR="00B90146" w:rsidRPr="00B90146" w:rsidRDefault="00B90146" w:rsidP="00B90146">
            <w:pPr>
              <w:jc w:val="center"/>
              <w:rPr>
                <w:sz w:val="20"/>
                <w:szCs w:val="20"/>
              </w:rPr>
            </w:pPr>
            <w:r w:rsidRPr="00B90146">
              <w:rPr>
                <w:sz w:val="20"/>
                <w:szCs w:val="20"/>
              </w:rPr>
              <w:t>(article 3.2); allocation of seats at the second tier (articles 3.4 and 3.5)</w:t>
            </w:r>
          </w:p>
        </w:tc>
        <w:tc>
          <w:tcPr>
            <w:tcW w:w="1418"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28.04.1989</w:t>
            </w:r>
          </w:p>
        </w:tc>
        <w:tc>
          <w:tcPr>
            <w:tcW w:w="1559" w:type="dxa"/>
            <w:tcBorders>
              <w:top w:val="nil"/>
              <w:bottom w:val="single" w:sz="4" w:space="0" w:color="auto"/>
            </w:tcBorders>
          </w:tcPr>
          <w:p w:rsidR="00B90146" w:rsidRPr="0099409B" w:rsidRDefault="00B90146" w:rsidP="005126A5">
            <w:pPr>
              <w:jc w:val="center"/>
              <w:rPr>
                <w:sz w:val="20"/>
                <w:szCs w:val="20"/>
              </w:rPr>
            </w:pPr>
          </w:p>
        </w:tc>
        <w:tc>
          <w:tcPr>
            <w:tcW w:w="1843"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Yes</w:t>
            </w:r>
          </w:p>
        </w:tc>
      </w:tr>
      <w:tr w:rsidR="00B90146" w:rsidRPr="0099409B" w:rsidTr="005126A5">
        <w:trPr>
          <w:jc w:val="center"/>
        </w:trPr>
        <w:tc>
          <w:tcPr>
            <w:tcW w:w="1526" w:type="dxa"/>
            <w:tcBorders>
              <w:top w:val="nil"/>
              <w:bottom w:val="single" w:sz="4" w:space="0" w:color="auto"/>
            </w:tcBorders>
          </w:tcPr>
          <w:p w:rsidR="00B90146" w:rsidRPr="00B90146" w:rsidRDefault="00B90146" w:rsidP="005126A5">
            <w:pPr>
              <w:jc w:val="center"/>
              <w:rPr>
                <w:b/>
                <w:sz w:val="20"/>
                <w:szCs w:val="20"/>
              </w:rPr>
            </w:pPr>
            <w:r w:rsidRPr="00B90146">
              <w:rPr>
                <w:b/>
                <w:sz w:val="20"/>
                <w:szCs w:val="20"/>
              </w:rPr>
              <w:t>Presidential Order 558/1989</w:t>
            </w:r>
          </w:p>
        </w:tc>
        <w:tc>
          <w:tcPr>
            <w:tcW w:w="1559" w:type="dxa"/>
            <w:tcBorders>
              <w:top w:val="nil"/>
              <w:bottom w:val="single" w:sz="4" w:space="0" w:color="auto"/>
            </w:tcBorders>
          </w:tcPr>
          <w:p w:rsidR="00B90146" w:rsidRPr="00B90146" w:rsidRDefault="00B90146" w:rsidP="00B90146">
            <w:pPr>
              <w:jc w:val="center"/>
              <w:rPr>
                <w:sz w:val="20"/>
                <w:szCs w:val="20"/>
              </w:rPr>
            </w:pPr>
            <w:r w:rsidRPr="00B90146">
              <w:rPr>
                <w:sz w:val="20"/>
                <w:szCs w:val="20"/>
              </w:rPr>
              <w:t>Districts and district magnitude</w:t>
            </w:r>
          </w:p>
        </w:tc>
        <w:tc>
          <w:tcPr>
            <w:tcW w:w="1418"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16.10.1998</w:t>
            </w:r>
          </w:p>
        </w:tc>
        <w:tc>
          <w:tcPr>
            <w:tcW w:w="1559" w:type="dxa"/>
            <w:tcBorders>
              <w:top w:val="nil"/>
              <w:bottom w:val="single" w:sz="4" w:space="0" w:color="auto"/>
            </w:tcBorders>
          </w:tcPr>
          <w:p w:rsidR="00B90146" w:rsidRPr="0099409B" w:rsidRDefault="00B90146" w:rsidP="005126A5">
            <w:pPr>
              <w:jc w:val="center"/>
              <w:rPr>
                <w:sz w:val="20"/>
                <w:szCs w:val="20"/>
              </w:rPr>
            </w:pPr>
          </w:p>
        </w:tc>
        <w:tc>
          <w:tcPr>
            <w:tcW w:w="1843"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 xml:space="preserve">Yes </w:t>
            </w:r>
          </w:p>
        </w:tc>
      </w:tr>
      <w:tr w:rsidR="00B90146" w:rsidRPr="0099409B" w:rsidTr="005126A5">
        <w:trPr>
          <w:jc w:val="center"/>
        </w:trPr>
        <w:tc>
          <w:tcPr>
            <w:tcW w:w="1526" w:type="dxa"/>
            <w:tcBorders>
              <w:top w:val="nil"/>
              <w:bottom w:val="single" w:sz="4" w:space="0" w:color="auto"/>
            </w:tcBorders>
          </w:tcPr>
          <w:p w:rsidR="00B90146" w:rsidRPr="00B90146" w:rsidRDefault="00B90146" w:rsidP="005126A5">
            <w:pPr>
              <w:jc w:val="center"/>
              <w:rPr>
                <w:b/>
                <w:sz w:val="20"/>
                <w:szCs w:val="20"/>
              </w:rPr>
            </w:pPr>
            <w:r w:rsidRPr="00B90146">
              <w:rPr>
                <w:b/>
                <w:sz w:val="20"/>
                <w:szCs w:val="20"/>
              </w:rPr>
              <w:t>Presidential Order 71/1990</w:t>
            </w:r>
          </w:p>
        </w:tc>
        <w:tc>
          <w:tcPr>
            <w:tcW w:w="1559" w:type="dxa"/>
            <w:tcBorders>
              <w:top w:val="nil"/>
              <w:bottom w:val="single" w:sz="4" w:space="0" w:color="auto"/>
            </w:tcBorders>
          </w:tcPr>
          <w:p w:rsidR="00B90146" w:rsidRPr="00B90146" w:rsidRDefault="00B90146" w:rsidP="00B90146">
            <w:pPr>
              <w:jc w:val="center"/>
              <w:rPr>
                <w:sz w:val="20"/>
                <w:szCs w:val="20"/>
              </w:rPr>
            </w:pPr>
            <w:r w:rsidRPr="00B90146">
              <w:rPr>
                <w:sz w:val="20"/>
                <w:szCs w:val="20"/>
              </w:rPr>
              <w:t>Districts and district magnitude</w:t>
            </w:r>
          </w:p>
        </w:tc>
        <w:tc>
          <w:tcPr>
            <w:tcW w:w="1418"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14.03.1990</w:t>
            </w:r>
          </w:p>
        </w:tc>
        <w:tc>
          <w:tcPr>
            <w:tcW w:w="1559" w:type="dxa"/>
            <w:tcBorders>
              <w:top w:val="nil"/>
              <w:bottom w:val="single" w:sz="4" w:space="0" w:color="auto"/>
            </w:tcBorders>
          </w:tcPr>
          <w:p w:rsidR="00B90146" w:rsidRPr="0099409B" w:rsidRDefault="00B90146" w:rsidP="005126A5">
            <w:pPr>
              <w:jc w:val="center"/>
              <w:rPr>
                <w:sz w:val="20"/>
                <w:szCs w:val="20"/>
              </w:rPr>
            </w:pPr>
          </w:p>
        </w:tc>
        <w:tc>
          <w:tcPr>
            <w:tcW w:w="1843" w:type="dxa"/>
            <w:tcBorders>
              <w:top w:val="nil"/>
              <w:bottom w:val="single" w:sz="4" w:space="0" w:color="auto"/>
            </w:tcBorders>
          </w:tcPr>
          <w:p w:rsidR="00B90146" w:rsidRPr="002E069A" w:rsidRDefault="00B90146" w:rsidP="005126A5">
            <w:pPr>
              <w:jc w:val="center"/>
              <w:rPr>
                <w:sz w:val="20"/>
                <w:szCs w:val="20"/>
              </w:rPr>
            </w:pPr>
          </w:p>
        </w:tc>
      </w:tr>
      <w:tr w:rsidR="00B90146" w:rsidRPr="0099409B" w:rsidTr="005126A5">
        <w:trPr>
          <w:jc w:val="center"/>
        </w:trPr>
        <w:tc>
          <w:tcPr>
            <w:tcW w:w="1526" w:type="dxa"/>
            <w:tcBorders>
              <w:top w:val="nil"/>
              <w:bottom w:val="single" w:sz="4" w:space="0" w:color="auto"/>
            </w:tcBorders>
          </w:tcPr>
          <w:p w:rsidR="00B90146" w:rsidRPr="00B90146" w:rsidRDefault="00B90146" w:rsidP="005126A5">
            <w:pPr>
              <w:jc w:val="center"/>
              <w:rPr>
                <w:b/>
                <w:sz w:val="20"/>
                <w:szCs w:val="20"/>
              </w:rPr>
            </w:pPr>
            <w:r w:rsidRPr="00B90146">
              <w:rPr>
                <w:b/>
                <w:sz w:val="20"/>
                <w:szCs w:val="20"/>
              </w:rPr>
              <w:t>Law1907/1990</w:t>
            </w:r>
          </w:p>
        </w:tc>
        <w:tc>
          <w:tcPr>
            <w:tcW w:w="1559" w:type="dxa"/>
            <w:tcBorders>
              <w:top w:val="nil"/>
              <w:bottom w:val="single" w:sz="4" w:space="0" w:color="auto"/>
            </w:tcBorders>
          </w:tcPr>
          <w:p w:rsidR="00B90146" w:rsidRPr="00B90146" w:rsidRDefault="00B90146" w:rsidP="00B90146">
            <w:pPr>
              <w:jc w:val="center"/>
              <w:rPr>
                <w:sz w:val="20"/>
                <w:szCs w:val="20"/>
              </w:rPr>
            </w:pPr>
            <w:r w:rsidRPr="00B90146">
              <w:rPr>
                <w:sz w:val="20"/>
                <w:szCs w:val="20"/>
              </w:rPr>
              <w:t xml:space="preserve">Reintroducing articles 88, 89,90 and 91 of presidential order 152/1985; amending No of party candidates per list (article 2.1) and No of preference votes (article 2.2); </w:t>
            </w:r>
            <w:r w:rsidRPr="00B90146">
              <w:rPr>
                <w:sz w:val="20"/>
                <w:szCs w:val="20"/>
              </w:rPr>
              <w:lastRenderedPageBreak/>
              <w:t>introducing the threshold of 3% (article 3)</w:t>
            </w:r>
          </w:p>
        </w:tc>
        <w:tc>
          <w:tcPr>
            <w:tcW w:w="1418"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lastRenderedPageBreak/>
              <w:t>30.11.1990</w:t>
            </w:r>
          </w:p>
        </w:tc>
        <w:tc>
          <w:tcPr>
            <w:tcW w:w="1559" w:type="dxa"/>
            <w:tcBorders>
              <w:top w:val="nil"/>
              <w:bottom w:val="single" w:sz="4" w:space="0" w:color="auto"/>
            </w:tcBorders>
          </w:tcPr>
          <w:p w:rsidR="00B90146" w:rsidRPr="0099409B" w:rsidRDefault="00B90146" w:rsidP="005126A5">
            <w:pPr>
              <w:jc w:val="center"/>
              <w:rPr>
                <w:sz w:val="20"/>
                <w:szCs w:val="20"/>
              </w:rPr>
            </w:pPr>
          </w:p>
        </w:tc>
        <w:tc>
          <w:tcPr>
            <w:tcW w:w="1843"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 xml:space="preserve">Yes </w:t>
            </w:r>
          </w:p>
        </w:tc>
      </w:tr>
      <w:tr w:rsidR="00B90146" w:rsidRPr="0099409B" w:rsidTr="005126A5">
        <w:trPr>
          <w:jc w:val="center"/>
        </w:trPr>
        <w:tc>
          <w:tcPr>
            <w:tcW w:w="1526" w:type="dxa"/>
            <w:tcBorders>
              <w:top w:val="nil"/>
              <w:bottom w:val="single" w:sz="4" w:space="0" w:color="auto"/>
            </w:tcBorders>
          </w:tcPr>
          <w:p w:rsidR="00B90146" w:rsidRPr="00B90146" w:rsidRDefault="00B90146" w:rsidP="005126A5">
            <w:pPr>
              <w:jc w:val="center"/>
              <w:rPr>
                <w:b/>
                <w:sz w:val="20"/>
                <w:szCs w:val="20"/>
              </w:rPr>
            </w:pPr>
            <w:r w:rsidRPr="00B90146">
              <w:rPr>
                <w:b/>
                <w:sz w:val="20"/>
                <w:szCs w:val="20"/>
              </w:rPr>
              <w:lastRenderedPageBreak/>
              <w:t>Presidential Order 353/1993</w:t>
            </w:r>
          </w:p>
        </w:tc>
        <w:tc>
          <w:tcPr>
            <w:tcW w:w="1559" w:type="dxa"/>
            <w:tcBorders>
              <w:top w:val="nil"/>
              <w:bottom w:val="single" w:sz="4" w:space="0" w:color="auto"/>
            </w:tcBorders>
          </w:tcPr>
          <w:p w:rsidR="00B90146" w:rsidRPr="00B90146" w:rsidRDefault="00B90146" w:rsidP="00B90146">
            <w:pPr>
              <w:jc w:val="center"/>
              <w:rPr>
                <w:sz w:val="20"/>
                <w:szCs w:val="20"/>
              </w:rPr>
            </w:pPr>
            <w:r w:rsidRPr="00B90146">
              <w:rPr>
                <w:sz w:val="20"/>
                <w:szCs w:val="20"/>
              </w:rPr>
              <w:t>Codification of presidential order 265/1989, article 11 of Law 1878/1990, Law 1879/1990, articles 1-8 of Law 1907/1990, article 18 of Law 1914/1990, article 36 of Law 2130/1993</w:t>
            </w:r>
          </w:p>
        </w:tc>
        <w:tc>
          <w:tcPr>
            <w:tcW w:w="1418"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11.09.1993</w:t>
            </w:r>
          </w:p>
        </w:tc>
        <w:tc>
          <w:tcPr>
            <w:tcW w:w="1559" w:type="dxa"/>
            <w:tcBorders>
              <w:top w:val="nil"/>
              <w:bottom w:val="single" w:sz="4" w:space="0" w:color="auto"/>
            </w:tcBorders>
          </w:tcPr>
          <w:p w:rsidR="00B90146" w:rsidRPr="0099409B" w:rsidRDefault="00B90146" w:rsidP="005126A5">
            <w:pPr>
              <w:jc w:val="center"/>
              <w:rPr>
                <w:sz w:val="20"/>
                <w:szCs w:val="20"/>
              </w:rPr>
            </w:pPr>
          </w:p>
        </w:tc>
        <w:tc>
          <w:tcPr>
            <w:tcW w:w="1843"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Yes</w:t>
            </w:r>
          </w:p>
        </w:tc>
      </w:tr>
      <w:tr w:rsidR="00B90146" w:rsidRPr="0099409B" w:rsidTr="005126A5">
        <w:trPr>
          <w:jc w:val="center"/>
        </w:trPr>
        <w:tc>
          <w:tcPr>
            <w:tcW w:w="1526" w:type="dxa"/>
            <w:tcBorders>
              <w:top w:val="nil"/>
              <w:bottom w:val="single" w:sz="4" w:space="0" w:color="auto"/>
            </w:tcBorders>
          </w:tcPr>
          <w:p w:rsidR="00B90146" w:rsidRPr="00B90146" w:rsidRDefault="00B90146" w:rsidP="005126A5">
            <w:pPr>
              <w:jc w:val="center"/>
              <w:rPr>
                <w:b/>
                <w:sz w:val="20"/>
                <w:szCs w:val="20"/>
              </w:rPr>
            </w:pPr>
            <w:r w:rsidRPr="00B90146">
              <w:rPr>
                <w:b/>
                <w:sz w:val="20"/>
                <w:szCs w:val="20"/>
              </w:rPr>
              <w:t>Presidential Order 381/1993</w:t>
            </w:r>
          </w:p>
        </w:tc>
        <w:tc>
          <w:tcPr>
            <w:tcW w:w="1559" w:type="dxa"/>
            <w:tcBorders>
              <w:top w:val="nil"/>
              <w:bottom w:val="single" w:sz="4" w:space="0" w:color="auto"/>
            </w:tcBorders>
          </w:tcPr>
          <w:p w:rsidR="00B90146" w:rsidRPr="00B90146" w:rsidRDefault="00B90146" w:rsidP="00B90146">
            <w:pPr>
              <w:jc w:val="center"/>
              <w:rPr>
                <w:sz w:val="20"/>
                <w:szCs w:val="20"/>
              </w:rPr>
            </w:pPr>
            <w:r w:rsidRPr="00B90146">
              <w:rPr>
                <w:sz w:val="20"/>
                <w:szCs w:val="20"/>
              </w:rPr>
              <w:t>Districts and district magnitude</w:t>
            </w:r>
          </w:p>
        </w:tc>
        <w:tc>
          <w:tcPr>
            <w:tcW w:w="1418"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17.09.1993</w:t>
            </w:r>
          </w:p>
        </w:tc>
        <w:tc>
          <w:tcPr>
            <w:tcW w:w="1559" w:type="dxa"/>
            <w:tcBorders>
              <w:top w:val="nil"/>
              <w:bottom w:val="single" w:sz="4" w:space="0" w:color="auto"/>
            </w:tcBorders>
          </w:tcPr>
          <w:p w:rsidR="00B90146" w:rsidRPr="0099409B" w:rsidRDefault="00B90146" w:rsidP="005126A5">
            <w:pPr>
              <w:jc w:val="center"/>
              <w:rPr>
                <w:sz w:val="20"/>
                <w:szCs w:val="20"/>
              </w:rPr>
            </w:pPr>
          </w:p>
        </w:tc>
        <w:tc>
          <w:tcPr>
            <w:tcW w:w="1843"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 xml:space="preserve">Yes </w:t>
            </w:r>
          </w:p>
        </w:tc>
      </w:tr>
      <w:tr w:rsidR="00B90146" w:rsidRPr="0099409B" w:rsidTr="005126A5">
        <w:trPr>
          <w:jc w:val="center"/>
        </w:trPr>
        <w:tc>
          <w:tcPr>
            <w:tcW w:w="1526" w:type="dxa"/>
            <w:tcBorders>
              <w:top w:val="nil"/>
              <w:bottom w:val="single" w:sz="4" w:space="0" w:color="auto"/>
            </w:tcBorders>
          </w:tcPr>
          <w:p w:rsidR="00B90146" w:rsidRPr="00B90146" w:rsidRDefault="00B90146" w:rsidP="005126A5">
            <w:pPr>
              <w:jc w:val="center"/>
              <w:rPr>
                <w:b/>
                <w:sz w:val="20"/>
                <w:szCs w:val="20"/>
              </w:rPr>
            </w:pPr>
            <w:r w:rsidRPr="00B90146">
              <w:rPr>
                <w:b/>
                <w:sz w:val="20"/>
                <w:szCs w:val="20"/>
              </w:rPr>
              <w:t>Presidential Order 92/1994</w:t>
            </w:r>
          </w:p>
        </w:tc>
        <w:tc>
          <w:tcPr>
            <w:tcW w:w="1559" w:type="dxa"/>
            <w:tcBorders>
              <w:top w:val="nil"/>
              <w:bottom w:val="single" w:sz="4" w:space="0" w:color="auto"/>
            </w:tcBorders>
          </w:tcPr>
          <w:p w:rsidR="00B90146" w:rsidRPr="00B90146" w:rsidRDefault="00B90146" w:rsidP="00B90146">
            <w:pPr>
              <w:jc w:val="center"/>
              <w:rPr>
                <w:sz w:val="20"/>
                <w:szCs w:val="20"/>
              </w:rPr>
            </w:pPr>
            <w:r w:rsidRPr="00B90146">
              <w:rPr>
                <w:sz w:val="20"/>
                <w:szCs w:val="20"/>
              </w:rPr>
              <w:t>Codification of presidential order 353/1993, articles 11 and 16 of Law 2196/1994</w:t>
            </w:r>
          </w:p>
        </w:tc>
        <w:tc>
          <w:tcPr>
            <w:tcW w:w="1418"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09.05.1994</w:t>
            </w:r>
          </w:p>
        </w:tc>
        <w:tc>
          <w:tcPr>
            <w:tcW w:w="1559" w:type="dxa"/>
            <w:tcBorders>
              <w:top w:val="nil"/>
              <w:bottom w:val="single" w:sz="4" w:space="0" w:color="auto"/>
            </w:tcBorders>
          </w:tcPr>
          <w:p w:rsidR="00B90146" w:rsidRPr="0099409B" w:rsidRDefault="00B90146" w:rsidP="005126A5">
            <w:pPr>
              <w:jc w:val="center"/>
              <w:rPr>
                <w:sz w:val="20"/>
                <w:szCs w:val="20"/>
              </w:rPr>
            </w:pPr>
          </w:p>
        </w:tc>
        <w:tc>
          <w:tcPr>
            <w:tcW w:w="1843"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 xml:space="preserve">Yes </w:t>
            </w:r>
          </w:p>
        </w:tc>
      </w:tr>
      <w:tr w:rsidR="00B90146" w:rsidRPr="0099409B" w:rsidTr="005126A5">
        <w:trPr>
          <w:jc w:val="center"/>
        </w:trPr>
        <w:tc>
          <w:tcPr>
            <w:tcW w:w="1526" w:type="dxa"/>
            <w:tcBorders>
              <w:top w:val="nil"/>
              <w:bottom w:val="single" w:sz="4" w:space="0" w:color="auto"/>
            </w:tcBorders>
          </w:tcPr>
          <w:p w:rsidR="00B90146" w:rsidRPr="00B90146" w:rsidRDefault="00B90146" w:rsidP="005126A5">
            <w:pPr>
              <w:jc w:val="center"/>
              <w:rPr>
                <w:b/>
                <w:sz w:val="20"/>
                <w:szCs w:val="20"/>
              </w:rPr>
            </w:pPr>
            <w:r w:rsidRPr="00B90146">
              <w:rPr>
                <w:b/>
                <w:sz w:val="20"/>
                <w:szCs w:val="20"/>
              </w:rPr>
              <w:t>Presidential Order 306/1996</w:t>
            </w:r>
          </w:p>
        </w:tc>
        <w:tc>
          <w:tcPr>
            <w:tcW w:w="1559" w:type="dxa"/>
            <w:tcBorders>
              <w:top w:val="nil"/>
              <w:bottom w:val="single" w:sz="4" w:space="0" w:color="auto"/>
            </w:tcBorders>
          </w:tcPr>
          <w:p w:rsidR="00B90146" w:rsidRPr="00B90146" w:rsidRDefault="00B90146" w:rsidP="00B90146">
            <w:pPr>
              <w:jc w:val="center"/>
              <w:rPr>
                <w:sz w:val="20"/>
                <w:szCs w:val="20"/>
              </w:rPr>
            </w:pPr>
            <w:r w:rsidRPr="00B90146">
              <w:rPr>
                <w:sz w:val="20"/>
                <w:szCs w:val="20"/>
              </w:rPr>
              <w:t>Districts and district magnitude</w:t>
            </w:r>
          </w:p>
        </w:tc>
        <w:tc>
          <w:tcPr>
            <w:tcW w:w="1418"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29.08.1996</w:t>
            </w:r>
          </w:p>
        </w:tc>
        <w:tc>
          <w:tcPr>
            <w:tcW w:w="1559" w:type="dxa"/>
            <w:tcBorders>
              <w:top w:val="nil"/>
              <w:bottom w:val="single" w:sz="4" w:space="0" w:color="auto"/>
            </w:tcBorders>
          </w:tcPr>
          <w:p w:rsidR="00B90146" w:rsidRPr="0099409B" w:rsidRDefault="00B90146" w:rsidP="005126A5">
            <w:pPr>
              <w:jc w:val="center"/>
              <w:rPr>
                <w:sz w:val="20"/>
                <w:szCs w:val="20"/>
              </w:rPr>
            </w:pPr>
          </w:p>
        </w:tc>
        <w:tc>
          <w:tcPr>
            <w:tcW w:w="1843"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 xml:space="preserve">Yes </w:t>
            </w:r>
          </w:p>
        </w:tc>
      </w:tr>
      <w:tr w:rsidR="00B90146" w:rsidRPr="0099409B" w:rsidTr="005126A5">
        <w:trPr>
          <w:jc w:val="center"/>
        </w:trPr>
        <w:tc>
          <w:tcPr>
            <w:tcW w:w="1526" w:type="dxa"/>
            <w:tcBorders>
              <w:top w:val="nil"/>
              <w:bottom w:val="single" w:sz="4" w:space="0" w:color="auto"/>
            </w:tcBorders>
          </w:tcPr>
          <w:p w:rsidR="00B90146" w:rsidRPr="00B90146" w:rsidRDefault="00B90146" w:rsidP="005126A5">
            <w:pPr>
              <w:jc w:val="center"/>
              <w:rPr>
                <w:b/>
                <w:sz w:val="20"/>
                <w:szCs w:val="20"/>
              </w:rPr>
            </w:pPr>
            <w:r w:rsidRPr="00B90146">
              <w:rPr>
                <w:b/>
                <w:sz w:val="20"/>
                <w:szCs w:val="20"/>
              </w:rPr>
              <w:t>Presidential Order 55/1999</w:t>
            </w:r>
          </w:p>
        </w:tc>
        <w:tc>
          <w:tcPr>
            <w:tcW w:w="1559" w:type="dxa"/>
            <w:tcBorders>
              <w:top w:val="nil"/>
              <w:bottom w:val="single" w:sz="4" w:space="0" w:color="auto"/>
            </w:tcBorders>
          </w:tcPr>
          <w:p w:rsidR="00B90146" w:rsidRPr="00B90146" w:rsidRDefault="00B90146" w:rsidP="00B90146">
            <w:pPr>
              <w:jc w:val="center"/>
              <w:rPr>
                <w:sz w:val="20"/>
                <w:szCs w:val="20"/>
              </w:rPr>
            </w:pPr>
            <w:r w:rsidRPr="00B90146">
              <w:rPr>
                <w:sz w:val="20"/>
                <w:szCs w:val="20"/>
              </w:rPr>
              <w:t>Codification of presidential order 92/1994, article 14.4 of Law 2307/1995, article 3.9 of Law 2408/1996, article 2.7 of Law 2539, article 5 of Law 2623/1998</w:t>
            </w:r>
          </w:p>
        </w:tc>
        <w:tc>
          <w:tcPr>
            <w:tcW w:w="1418"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24.03.1999</w:t>
            </w:r>
          </w:p>
        </w:tc>
        <w:tc>
          <w:tcPr>
            <w:tcW w:w="1559" w:type="dxa"/>
            <w:tcBorders>
              <w:top w:val="nil"/>
              <w:bottom w:val="single" w:sz="4" w:space="0" w:color="auto"/>
            </w:tcBorders>
          </w:tcPr>
          <w:p w:rsidR="00B90146" w:rsidRPr="0099409B" w:rsidRDefault="00B90146" w:rsidP="005126A5">
            <w:pPr>
              <w:jc w:val="center"/>
              <w:rPr>
                <w:sz w:val="20"/>
                <w:szCs w:val="20"/>
              </w:rPr>
            </w:pPr>
          </w:p>
        </w:tc>
        <w:tc>
          <w:tcPr>
            <w:tcW w:w="1843"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 xml:space="preserve">Yes </w:t>
            </w:r>
          </w:p>
        </w:tc>
      </w:tr>
      <w:tr w:rsidR="00B90146" w:rsidRPr="0099409B" w:rsidTr="005126A5">
        <w:trPr>
          <w:jc w:val="center"/>
        </w:trPr>
        <w:tc>
          <w:tcPr>
            <w:tcW w:w="1526" w:type="dxa"/>
            <w:tcBorders>
              <w:top w:val="nil"/>
              <w:bottom w:val="single" w:sz="4" w:space="0" w:color="auto"/>
            </w:tcBorders>
          </w:tcPr>
          <w:p w:rsidR="00B90146" w:rsidRPr="00B90146" w:rsidRDefault="00B90146" w:rsidP="005126A5">
            <w:pPr>
              <w:jc w:val="center"/>
              <w:rPr>
                <w:b/>
                <w:sz w:val="20"/>
                <w:szCs w:val="20"/>
              </w:rPr>
            </w:pPr>
            <w:r w:rsidRPr="00B90146">
              <w:rPr>
                <w:b/>
                <w:sz w:val="20"/>
                <w:szCs w:val="20"/>
              </w:rPr>
              <w:t>Presidential Order 8/2000</w:t>
            </w:r>
          </w:p>
        </w:tc>
        <w:tc>
          <w:tcPr>
            <w:tcW w:w="1559" w:type="dxa"/>
            <w:tcBorders>
              <w:top w:val="nil"/>
              <w:bottom w:val="single" w:sz="4" w:space="0" w:color="auto"/>
            </w:tcBorders>
          </w:tcPr>
          <w:p w:rsidR="00B90146" w:rsidRPr="00B90146" w:rsidRDefault="00B90146" w:rsidP="00B90146">
            <w:pPr>
              <w:jc w:val="center"/>
              <w:rPr>
                <w:sz w:val="20"/>
                <w:szCs w:val="20"/>
              </w:rPr>
            </w:pPr>
            <w:r w:rsidRPr="00B90146">
              <w:rPr>
                <w:sz w:val="20"/>
                <w:szCs w:val="20"/>
              </w:rPr>
              <w:t>Districts and district magnitude</w:t>
            </w:r>
          </w:p>
        </w:tc>
        <w:tc>
          <w:tcPr>
            <w:tcW w:w="1418"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19.01.2000</w:t>
            </w:r>
          </w:p>
        </w:tc>
        <w:tc>
          <w:tcPr>
            <w:tcW w:w="1559" w:type="dxa"/>
            <w:tcBorders>
              <w:top w:val="nil"/>
              <w:bottom w:val="single" w:sz="4" w:space="0" w:color="auto"/>
            </w:tcBorders>
          </w:tcPr>
          <w:p w:rsidR="00B90146" w:rsidRPr="0099409B" w:rsidRDefault="00B90146" w:rsidP="005126A5">
            <w:pPr>
              <w:jc w:val="center"/>
              <w:rPr>
                <w:sz w:val="20"/>
                <w:szCs w:val="20"/>
              </w:rPr>
            </w:pPr>
          </w:p>
        </w:tc>
        <w:tc>
          <w:tcPr>
            <w:tcW w:w="1843" w:type="dxa"/>
            <w:tcBorders>
              <w:top w:val="nil"/>
              <w:bottom w:val="single" w:sz="4" w:space="0" w:color="auto"/>
            </w:tcBorders>
          </w:tcPr>
          <w:p w:rsidR="00B90146" w:rsidRPr="002E069A" w:rsidRDefault="00B90146" w:rsidP="005126A5">
            <w:pPr>
              <w:jc w:val="center"/>
              <w:rPr>
                <w:sz w:val="20"/>
                <w:szCs w:val="20"/>
              </w:rPr>
            </w:pPr>
          </w:p>
        </w:tc>
      </w:tr>
      <w:tr w:rsidR="00B90146" w:rsidRPr="0099409B" w:rsidTr="005126A5">
        <w:trPr>
          <w:jc w:val="center"/>
        </w:trPr>
        <w:tc>
          <w:tcPr>
            <w:tcW w:w="1526" w:type="dxa"/>
            <w:tcBorders>
              <w:top w:val="nil"/>
              <w:bottom w:val="single" w:sz="4" w:space="0" w:color="auto"/>
            </w:tcBorders>
          </w:tcPr>
          <w:p w:rsidR="00B90146" w:rsidRPr="00B90146" w:rsidRDefault="00B90146" w:rsidP="005126A5">
            <w:pPr>
              <w:jc w:val="center"/>
              <w:rPr>
                <w:b/>
                <w:sz w:val="20"/>
                <w:szCs w:val="20"/>
              </w:rPr>
            </w:pPr>
            <w:r w:rsidRPr="00B90146">
              <w:rPr>
                <w:b/>
                <w:sz w:val="20"/>
                <w:szCs w:val="20"/>
              </w:rPr>
              <w:lastRenderedPageBreak/>
              <w:t>Presidential Order 381/2002</w:t>
            </w:r>
          </w:p>
        </w:tc>
        <w:tc>
          <w:tcPr>
            <w:tcW w:w="1559" w:type="dxa"/>
            <w:tcBorders>
              <w:top w:val="nil"/>
              <w:bottom w:val="single" w:sz="4" w:space="0" w:color="auto"/>
            </w:tcBorders>
          </w:tcPr>
          <w:p w:rsidR="00B90146" w:rsidRPr="00B90146" w:rsidRDefault="00B90146" w:rsidP="00B90146">
            <w:pPr>
              <w:jc w:val="center"/>
              <w:rPr>
                <w:sz w:val="20"/>
                <w:szCs w:val="20"/>
              </w:rPr>
            </w:pPr>
            <w:r w:rsidRPr="00B90146">
              <w:rPr>
                <w:sz w:val="20"/>
                <w:szCs w:val="20"/>
              </w:rPr>
              <w:t>Districts and district magnitude</w:t>
            </w:r>
          </w:p>
        </w:tc>
        <w:tc>
          <w:tcPr>
            <w:tcW w:w="1418"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30.12.2002</w:t>
            </w:r>
          </w:p>
        </w:tc>
        <w:tc>
          <w:tcPr>
            <w:tcW w:w="1559" w:type="dxa"/>
            <w:tcBorders>
              <w:top w:val="nil"/>
              <w:bottom w:val="single" w:sz="4" w:space="0" w:color="auto"/>
            </w:tcBorders>
          </w:tcPr>
          <w:p w:rsidR="00B90146" w:rsidRPr="0099409B" w:rsidRDefault="00B90146" w:rsidP="005126A5">
            <w:pPr>
              <w:jc w:val="center"/>
              <w:rPr>
                <w:sz w:val="20"/>
                <w:szCs w:val="20"/>
              </w:rPr>
            </w:pPr>
          </w:p>
        </w:tc>
        <w:tc>
          <w:tcPr>
            <w:tcW w:w="1843"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 xml:space="preserve">Yes </w:t>
            </w:r>
          </w:p>
        </w:tc>
      </w:tr>
      <w:tr w:rsidR="00B90146" w:rsidRPr="0099409B" w:rsidTr="005126A5">
        <w:trPr>
          <w:jc w:val="center"/>
        </w:trPr>
        <w:tc>
          <w:tcPr>
            <w:tcW w:w="1526" w:type="dxa"/>
            <w:tcBorders>
              <w:top w:val="nil"/>
              <w:bottom w:val="single" w:sz="4" w:space="0" w:color="auto"/>
            </w:tcBorders>
          </w:tcPr>
          <w:p w:rsidR="00B90146" w:rsidRPr="00B90146" w:rsidRDefault="00B90146" w:rsidP="005126A5">
            <w:pPr>
              <w:jc w:val="center"/>
              <w:rPr>
                <w:b/>
                <w:sz w:val="20"/>
                <w:szCs w:val="20"/>
              </w:rPr>
            </w:pPr>
            <w:r w:rsidRPr="00B90146">
              <w:rPr>
                <w:b/>
                <w:sz w:val="20"/>
                <w:szCs w:val="20"/>
              </w:rPr>
              <w:t>Presidential Order 351/2003</w:t>
            </w:r>
          </w:p>
        </w:tc>
        <w:tc>
          <w:tcPr>
            <w:tcW w:w="1559" w:type="dxa"/>
            <w:tcBorders>
              <w:top w:val="nil"/>
              <w:bottom w:val="single" w:sz="4" w:space="0" w:color="auto"/>
            </w:tcBorders>
          </w:tcPr>
          <w:p w:rsidR="00B90146" w:rsidRPr="00B90146" w:rsidRDefault="00B90146" w:rsidP="00B90146">
            <w:pPr>
              <w:jc w:val="center"/>
              <w:rPr>
                <w:sz w:val="20"/>
                <w:szCs w:val="20"/>
              </w:rPr>
            </w:pPr>
            <w:r w:rsidRPr="00B90146">
              <w:rPr>
                <w:sz w:val="20"/>
                <w:szCs w:val="20"/>
              </w:rPr>
              <w:t xml:space="preserve">Codification of presidential order 5/1999, articles 1, 5 and 6 of Law 2623/1998, article 14.3 of Law 2307/1995, article 5 of Law 2776/1999, article 77 of Law 2910/2001, articles 9, 10, 11, 12, 28, 297 and 30.2 of Law 3023/2002, presidential order 381/2002 and articles 1 and 2 of Law 3146/2003 </w:t>
            </w:r>
          </w:p>
        </w:tc>
        <w:tc>
          <w:tcPr>
            <w:tcW w:w="1418"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31.12.2003</w:t>
            </w:r>
          </w:p>
        </w:tc>
        <w:tc>
          <w:tcPr>
            <w:tcW w:w="1559" w:type="dxa"/>
            <w:tcBorders>
              <w:top w:val="nil"/>
              <w:bottom w:val="single" w:sz="4" w:space="0" w:color="auto"/>
            </w:tcBorders>
          </w:tcPr>
          <w:p w:rsidR="00B90146" w:rsidRPr="0099409B" w:rsidRDefault="00B90146" w:rsidP="005126A5">
            <w:pPr>
              <w:jc w:val="center"/>
              <w:rPr>
                <w:sz w:val="20"/>
                <w:szCs w:val="20"/>
              </w:rPr>
            </w:pPr>
          </w:p>
        </w:tc>
        <w:tc>
          <w:tcPr>
            <w:tcW w:w="1843"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 xml:space="preserve">Yes </w:t>
            </w:r>
          </w:p>
        </w:tc>
      </w:tr>
      <w:tr w:rsidR="00B90146" w:rsidRPr="0099409B" w:rsidTr="005126A5">
        <w:trPr>
          <w:jc w:val="center"/>
        </w:trPr>
        <w:tc>
          <w:tcPr>
            <w:tcW w:w="1526" w:type="dxa"/>
            <w:tcBorders>
              <w:top w:val="nil"/>
              <w:bottom w:val="single" w:sz="4" w:space="0" w:color="auto"/>
            </w:tcBorders>
          </w:tcPr>
          <w:p w:rsidR="00B90146" w:rsidRPr="00B90146" w:rsidRDefault="00B90146" w:rsidP="005126A5">
            <w:pPr>
              <w:jc w:val="center"/>
              <w:rPr>
                <w:b/>
                <w:sz w:val="20"/>
                <w:szCs w:val="20"/>
              </w:rPr>
            </w:pPr>
            <w:r w:rsidRPr="00B90146">
              <w:rPr>
                <w:b/>
                <w:sz w:val="20"/>
                <w:szCs w:val="20"/>
              </w:rPr>
              <w:t xml:space="preserve">Law 3231/2004  </w:t>
            </w:r>
          </w:p>
        </w:tc>
        <w:tc>
          <w:tcPr>
            <w:tcW w:w="1559" w:type="dxa"/>
            <w:tcBorders>
              <w:top w:val="nil"/>
              <w:bottom w:val="single" w:sz="4" w:space="0" w:color="auto"/>
            </w:tcBorders>
          </w:tcPr>
          <w:p w:rsidR="00B90146" w:rsidRPr="00B90146" w:rsidRDefault="00B90146" w:rsidP="00B90146">
            <w:pPr>
              <w:jc w:val="center"/>
              <w:rPr>
                <w:sz w:val="20"/>
                <w:szCs w:val="20"/>
              </w:rPr>
            </w:pPr>
            <w:r w:rsidRPr="00B90146">
              <w:rPr>
                <w:sz w:val="20"/>
                <w:szCs w:val="20"/>
              </w:rPr>
              <w:t xml:space="preserve">No and size of lower </w:t>
            </w:r>
            <w:proofErr w:type="spellStart"/>
            <w:r w:rsidRPr="00B90146">
              <w:rPr>
                <w:sz w:val="20"/>
                <w:szCs w:val="20"/>
              </w:rPr>
              <w:t>elctoral</w:t>
            </w:r>
            <w:proofErr w:type="spellEnd"/>
            <w:r w:rsidRPr="00B90146">
              <w:rPr>
                <w:sz w:val="20"/>
                <w:szCs w:val="20"/>
              </w:rPr>
              <w:t xml:space="preserve"> districts (article1), No of party candidates per party list (article 2), No of preference votes (article 3), party threshold (article 5), allocation of seats (articles 6, 7 and 8); majority bonus &amp; abolition of multi-tier system</w:t>
            </w:r>
          </w:p>
        </w:tc>
        <w:tc>
          <w:tcPr>
            <w:tcW w:w="1418"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11.02.2004</w:t>
            </w:r>
          </w:p>
        </w:tc>
        <w:tc>
          <w:tcPr>
            <w:tcW w:w="1559" w:type="dxa"/>
            <w:tcBorders>
              <w:top w:val="nil"/>
              <w:bottom w:val="single" w:sz="4" w:space="0" w:color="auto"/>
            </w:tcBorders>
          </w:tcPr>
          <w:p w:rsidR="00B90146" w:rsidRPr="0099409B" w:rsidRDefault="00B90146" w:rsidP="005126A5">
            <w:pPr>
              <w:jc w:val="center"/>
              <w:rPr>
                <w:sz w:val="20"/>
                <w:szCs w:val="20"/>
              </w:rPr>
            </w:pPr>
          </w:p>
        </w:tc>
        <w:tc>
          <w:tcPr>
            <w:tcW w:w="1843"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 xml:space="preserve">Yes </w:t>
            </w:r>
          </w:p>
        </w:tc>
      </w:tr>
      <w:tr w:rsidR="00B90146" w:rsidRPr="0099409B" w:rsidTr="005126A5">
        <w:trPr>
          <w:jc w:val="center"/>
        </w:trPr>
        <w:tc>
          <w:tcPr>
            <w:tcW w:w="1526" w:type="dxa"/>
            <w:tcBorders>
              <w:top w:val="nil"/>
              <w:bottom w:val="single" w:sz="4" w:space="0" w:color="auto"/>
            </w:tcBorders>
          </w:tcPr>
          <w:p w:rsidR="00B90146" w:rsidRPr="00B90146" w:rsidRDefault="00B90146" w:rsidP="005126A5">
            <w:pPr>
              <w:jc w:val="center"/>
              <w:rPr>
                <w:b/>
                <w:sz w:val="20"/>
                <w:szCs w:val="20"/>
              </w:rPr>
            </w:pPr>
            <w:r w:rsidRPr="00B90146">
              <w:rPr>
                <w:b/>
                <w:sz w:val="20"/>
                <w:szCs w:val="20"/>
              </w:rPr>
              <w:lastRenderedPageBreak/>
              <w:t>Presidential Order 96/2007</w:t>
            </w:r>
          </w:p>
        </w:tc>
        <w:tc>
          <w:tcPr>
            <w:tcW w:w="1559" w:type="dxa"/>
            <w:tcBorders>
              <w:top w:val="nil"/>
              <w:bottom w:val="single" w:sz="4" w:space="0" w:color="auto"/>
            </w:tcBorders>
          </w:tcPr>
          <w:p w:rsidR="00B90146" w:rsidRPr="00B90146" w:rsidRDefault="00B90146" w:rsidP="00B90146">
            <w:pPr>
              <w:jc w:val="center"/>
              <w:rPr>
                <w:sz w:val="20"/>
                <w:szCs w:val="20"/>
              </w:rPr>
            </w:pPr>
            <w:r w:rsidRPr="002E069A">
              <w:rPr>
                <w:sz w:val="20"/>
                <w:szCs w:val="20"/>
              </w:rPr>
              <w:t>Codification of: presidential order 351/2003, law 3231/2004, law 3242/2004, law 3274/2004, law 3434/2006</w:t>
            </w:r>
          </w:p>
        </w:tc>
        <w:tc>
          <w:tcPr>
            <w:tcW w:w="1418"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05.06.2007</w:t>
            </w:r>
          </w:p>
        </w:tc>
        <w:tc>
          <w:tcPr>
            <w:tcW w:w="1559" w:type="dxa"/>
            <w:tcBorders>
              <w:top w:val="nil"/>
              <w:bottom w:val="single" w:sz="4" w:space="0" w:color="auto"/>
            </w:tcBorders>
          </w:tcPr>
          <w:p w:rsidR="00B90146" w:rsidRPr="0099409B" w:rsidRDefault="00B90146" w:rsidP="005126A5">
            <w:pPr>
              <w:jc w:val="center"/>
              <w:rPr>
                <w:sz w:val="20"/>
                <w:szCs w:val="20"/>
              </w:rPr>
            </w:pPr>
          </w:p>
        </w:tc>
        <w:tc>
          <w:tcPr>
            <w:tcW w:w="1843"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 xml:space="preserve">Yes </w:t>
            </w:r>
          </w:p>
        </w:tc>
      </w:tr>
      <w:tr w:rsidR="00B90146" w:rsidRPr="0099409B" w:rsidTr="005126A5">
        <w:trPr>
          <w:jc w:val="center"/>
        </w:trPr>
        <w:tc>
          <w:tcPr>
            <w:tcW w:w="1526" w:type="dxa"/>
            <w:tcBorders>
              <w:top w:val="nil"/>
              <w:bottom w:val="single" w:sz="4" w:space="0" w:color="auto"/>
            </w:tcBorders>
          </w:tcPr>
          <w:p w:rsidR="00B90146" w:rsidRPr="00B90146" w:rsidRDefault="00B90146" w:rsidP="005126A5">
            <w:pPr>
              <w:jc w:val="center"/>
              <w:rPr>
                <w:b/>
                <w:sz w:val="20"/>
                <w:szCs w:val="20"/>
              </w:rPr>
            </w:pPr>
            <w:r w:rsidRPr="00B90146">
              <w:rPr>
                <w:b/>
                <w:sz w:val="20"/>
                <w:szCs w:val="20"/>
              </w:rPr>
              <w:t>Law 3636/2008</w:t>
            </w:r>
          </w:p>
        </w:tc>
        <w:tc>
          <w:tcPr>
            <w:tcW w:w="1559" w:type="dxa"/>
            <w:tcBorders>
              <w:top w:val="nil"/>
              <w:bottom w:val="single" w:sz="4" w:space="0" w:color="auto"/>
            </w:tcBorders>
          </w:tcPr>
          <w:p w:rsidR="00B90146" w:rsidRPr="00B90146" w:rsidRDefault="00B90146" w:rsidP="00B90146">
            <w:pPr>
              <w:jc w:val="center"/>
              <w:rPr>
                <w:sz w:val="20"/>
                <w:szCs w:val="20"/>
              </w:rPr>
            </w:pPr>
            <w:r w:rsidRPr="002E069A">
              <w:rPr>
                <w:sz w:val="20"/>
                <w:szCs w:val="20"/>
              </w:rPr>
              <w:t>Amendment of Article 6.1 and 6.2 of Law 3231/2004 (majority bonus of 50 seats)</w:t>
            </w:r>
          </w:p>
        </w:tc>
        <w:tc>
          <w:tcPr>
            <w:tcW w:w="1418"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01.02.2008</w:t>
            </w:r>
          </w:p>
        </w:tc>
        <w:tc>
          <w:tcPr>
            <w:tcW w:w="1559" w:type="dxa"/>
            <w:tcBorders>
              <w:top w:val="nil"/>
              <w:bottom w:val="single" w:sz="4" w:space="0" w:color="auto"/>
            </w:tcBorders>
          </w:tcPr>
          <w:p w:rsidR="00B90146" w:rsidRPr="0099409B" w:rsidRDefault="00B90146" w:rsidP="005126A5">
            <w:pPr>
              <w:jc w:val="center"/>
              <w:rPr>
                <w:sz w:val="20"/>
                <w:szCs w:val="20"/>
              </w:rPr>
            </w:pPr>
          </w:p>
        </w:tc>
        <w:tc>
          <w:tcPr>
            <w:tcW w:w="1843" w:type="dxa"/>
            <w:tcBorders>
              <w:top w:val="nil"/>
              <w:bottom w:val="single" w:sz="4" w:space="0" w:color="auto"/>
            </w:tcBorders>
          </w:tcPr>
          <w:p w:rsidR="00B90146" w:rsidRPr="002E069A" w:rsidRDefault="00B90146" w:rsidP="005126A5">
            <w:pPr>
              <w:jc w:val="center"/>
              <w:rPr>
                <w:sz w:val="20"/>
                <w:szCs w:val="20"/>
              </w:rPr>
            </w:pPr>
            <w:r w:rsidRPr="002E069A">
              <w:rPr>
                <w:sz w:val="20"/>
                <w:szCs w:val="20"/>
              </w:rPr>
              <w:t xml:space="preserve">Yes </w:t>
            </w:r>
          </w:p>
        </w:tc>
      </w:tr>
    </w:tbl>
    <w:p w:rsidR="00B84F13" w:rsidRDefault="00B84F13" w:rsidP="00B84F13">
      <w:pPr>
        <w:pStyle w:val="Sansinterligne"/>
        <w:jc w:val="both"/>
        <w:rPr>
          <w:b/>
        </w:rPr>
      </w:pPr>
    </w:p>
    <w:p w:rsidR="00B84F13" w:rsidRDefault="00B84F13" w:rsidP="00B84F13">
      <w:pPr>
        <w:pStyle w:val="Sansinterligne"/>
      </w:pPr>
    </w:p>
    <w:p w:rsidR="007B0D23" w:rsidRPr="00E34F32" w:rsidRDefault="007B0D23" w:rsidP="007614A7">
      <w:pPr>
        <w:pStyle w:val="Sansinterligne"/>
        <w:spacing w:line="23" w:lineRule="atLeast"/>
        <w:jc w:val="both"/>
      </w:pPr>
    </w:p>
    <w:p w:rsidR="0005588E" w:rsidRPr="00E34F32" w:rsidRDefault="0005588E" w:rsidP="007614A7">
      <w:pPr>
        <w:pStyle w:val="Sansinterligne"/>
        <w:spacing w:line="23" w:lineRule="atLeast"/>
        <w:jc w:val="both"/>
        <w:rPr>
          <w:b/>
          <w:sz w:val="28"/>
          <w:szCs w:val="28"/>
        </w:rPr>
      </w:pPr>
      <w:r w:rsidRPr="00E34F32">
        <w:rPr>
          <w:b/>
          <w:sz w:val="28"/>
          <w:szCs w:val="28"/>
        </w:rPr>
        <w:t xml:space="preserve">Section 3: Details of previous electoral systems and electoral system changes.  </w:t>
      </w:r>
    </w:p>
    <w:p w:rsidR="00664A93" w:rsidRPr="00E34F32" w:rsidRDefault="00664A93" w:rsidP="007614A7">
      <w:pPr>
        <w:spacing w:line="23" w:lineRule="atLeast"/>
      </w:pPr>
    </w:p>
    <w:p w:rsidR="00E13C7B" w:rsidRPr="00E34F32" w:rsidRDefault="00150A1F" w:rsidP="007614A7">
      <w:pPr>
        <w:spacing w:line="23" w:lineRule="atLeast"/>
        <w:rPr>
          <w:rFonts w:cs="Cambria"/>
          <w:b/>
          <w:bCs/>
          <w:i/>
          <w:iCs/>
          <w:sz w:val="22"/>
          <w:szCs w:val="22"/>
          <w:lang w:val="en-GB"/>
        </w:rPr>
      </w:pPr>
      <w:r w:rsidRPr="00E34F32">
        <w:rPr>
          <w:rFonts w:cs="Cambria"/>
          <w:b/>
          <w:bCs/>
          <w:i/>
          <w:iCs/>
          <w:sz w:val="22"/>
          <w:szCs w:val="22"/>
          <w:lang w:val="en-GB"/>
        </w:rPr>
        <w:t xml:space="preserve">3.1 </w:t>
      </w:r>
      <w:r w:rsidR="00E13C7B" w:rsidRPr="00E34F32">
        <w:rPr>
          <w:rFonts w:cs="Cambria"/>
          <w:b/>
          <w:bCs/>
          <w:i/>
          <w:iCs/>
          <w:sz w:val="22"/>
          <w:szCs w:val="22"/>
          <w:lang w:val="en-GB"/>
        </w:rPr>
        <w:t xml:space="preserve">The </w:t>
      </w:r>
      <w:r w:rsidR="00BC6A3D">
        <w:rPr>
          <w:rFonts w:cs="Cambria"/>
          <w:b/>
          <w:bCs/>
          <w:i/>
          <w:iCs/>
          <w:sz w:val="22"/>
          <w:szCs w:val="22"/>
          <w:lang w:val="en-GB"/>
        </w:rPr>
        <w:t>19</w:t>
      </w:r>
      <w:r w:rsidR="00B90146">
        <w:rPr>
          <w:rFonts w:cs="Cambria"/>
          <w:b/>
          <w:bCs/>
          <w:i/>
          <w:iCs/>
          <w:sz w:val="22"/>
          <w:szCs w:val="22"/>
          <w:lang w:val="en-GB"/>
        </w:rPr>
        <w:t>74</w:t>
      </w:r>
      <w:r w:rsidR="00E13C7B" w:rsidRPr="00E34F32">
        <w:rPr>
          <w:rFonts w:cs="Cambria"/>
          <w:b/>
          <w:bCs/>
          <w:i/>
          <w:iCs/>
          <w:sz w:val="22"/>
          <w:szCs w:val="22"/>
          <w:lang w:val="en-GB"/>
        </w:rPr>
        <w:t xml:space="preserve"> Electoral System</w:t>
      </w:r>
    </w:p>
    <w:p w:rsidR="00B90146" w:rsidRDefault="00B90146" w:rsidP="00B90146">
      <w:pPr>
        <w:pStyle w:val="Sansinterligne"/>
        <w:spacing w:line="23" w:lineRule="atLeast"/>
        <w:jc w:val="both"/>
      </w:pPr>
      <w:r>
        <w:t>It is regulated in three laws:</w:t>
      </w:r>
    </w:p>
    <w:p w:rsidR="00B90146" w:rsidRDefault="00B90146" w:rsidP="00B90146">
      <w:pPr>
        <w:pStyle w:val="Sansinterligne"/>
        <w:spacing w:line="23" w:lineRule="atLeast"/>
        <w:jc w:val="both"/>
      </w:pPr>
      <w:r w:rsidRPr="00B90146">
        <w:t xml:space="preserve"> </w:t>
      </w:r>
      <w:r>
        <w:t>-</w:t>
      </w:r>
      <w:r>
        <w:tab/>
        <w:t>Legislative Order 65/1974</w:t>
      </w:r>
    </w:p>
    <w:p w:rsidR="00B90146" w:rsidRDefault="00B90146" w:rsidP="00B90146">
      <w:pPr>
        <w:pStyle w:val="Sansinterligne"/>
        <w:spacing w:line="23" w:lineRule="atLeast"/>
        <w:jc w:val="both"/>
      </w:pPr>
      <w:r>
        <w:t>-</w:t>
      </w:r>
      <w:r>
        <w:tab/>
        <w:t>Presidential Order 650/1974</w:t>
      </w:r>
    </w:p>
    <w:p w:rsidR="00B90146" w:rsidRDefault="00B90146" w:rsidP="00B90146">
      <w:pPr>
        <w:pStyle w:val="Sansinterligne"/>
        <w:spacing w:line="23" w:lineRule="atLeast"/>
        <w:jc w:val="both"/>
      </w:pPr>
      <w:r>
        <w:t>-</w:t>
      </w:r>
      <w:r>
        <w:tab/>
        <w:t>Presidential Order 676/1094</w:t>
      </w:r>
    </w:p>
    <w:p w:rsidR="00B90146" w:rsidRDefault="00B90146" w:rsidP="007614A7">
      <w:pPr>
        <w:pStyle w:val="Sansinterligne"/>
        <w:spacing w:line="23" w:lineRule="atLeast"/>
        <w:jc w:val="both"/>
      </w:pPr>
    </w:p>
    <w:p w:rsidR="00D83975" w:rsidRDefault="00B90146" w:rsidP="007614A7">
      <w:pPr>
        <w:pStyle w:val="Sansinterligne"/>
        <w:spacing w:line="23" w:lineRule="atLeast"/>
        <w:jc w:val="both"/>
      </w:pPr>
      <w:r w:rsidRPr="00B90146">
        <w:t>Law 65/1974 was issued by the interim national unity government on 25 September 1974 in order to prepare the ground for Greece’s peaceful transition to a democratically elected regime after the collapse of the dictatorship. The new law amended the Auxiliary Order 592/1963 in force for the Greek parliamentary elections before the junta regime. The amended law provided for a mixed electoral system, referred to as ‘reinforced’ proportionality that combined elements of plurality and proportional list systems. The main features of the system are the multi-tier structure used for the allocation of seats where all votes are considered at each tier, the additional twelve (12) Deputies of State who are elected by a national ballot (closed list) and the majority bonus (indirectly apportioned at the second and third tiers) to the first-past-the-post party. The presidential order 650/1974 codified the laws and orders on the election of MPs in one document.</w:t>
      </w:r>
    </w:p>
    <w:p w:rsidR="00B90146" w:rsidRPr="00E34F32" w:rsidRDefault="00B90146" w:rsidP="007614A7">
      <w:pPr>
        <w:pStyle w:val="Sansinterligne"/>
        <w:spacing w:line="23" w:lineRule="atLeast"/>
        <w:jc w:val="both"/>
      </w:pPr>
    </w:p>
    <w:p w:rsidR="00D62AE2" w:rsidRDefault="00D62AE2" w:rsidP="007614A7">
      <w:pPr>
        <w:pStyle w:val="Sansinterligne"/>
        <w:spacing w:line="23" w:lineRule="atLeast"/>
        <w:jc w:val="both"/>
      </w:pPr>
      <w:proofErr w:type="gramStart"/>
      <w:r w:rsidRPr="00E34F32">
        <w:rPr>
          <w:i/>
        </w:rPr>
        <w:t>Assembly size</w:t>
      </w:r>
      <w:r w:rsidRPr="00E34F32">
        <w:t>.</w:t>
      </w:r>
      <w:proofErr w:type="gramEnd"/>
      <w:r w:rsidR="005126A5">
        <w:t xml:space="preserve"> </w:t>
      </w:r>
      <w:r w:rsidRPr="00E34F32">
        <w:t xml:space="preserve"> </w:t>
      </w:r>
      <w:r w:rsidR="00B90146" w:rsidRPr="00B90146">
        <w:t>The Greek Parliament consists of 300 deputies; 288 of those are elected in fifty-six single and multi-member districts. The remaining twelve (12) members, the Deputies of State, are elected on a nationwide basis – using a closed party list (Article 2.1, 65/1974 and 650/1974). The distribution of the 288 seats is held in a three-tier structure (first, second and third distribution), whilst the twelve remaining seats of the Deputies of State are distributed to parties entitled to participate in the second distribution.</w:t>
      </w:r>
    </w:p>
    <w:p w:rsidR="00D83975" w:rsidRPr="00E34F32" w:rsidRDefault="00D83975" w:rsidP="007614A7">
      <w:pPr>
        <w:pStyle w:val="Sansinterligne"/>
        <w:spacing w:line="23" w:lineRule="atLeast"/>
        <w:jc w:val="both"/>
      </w:pPr>
    </w:p>
    <w:p w:rsidR="00B90146" w:rsidRDefault="00D62AE2" w:rsidP="00B90146">
      <w:pPr>
        <w:spacing w:line="23" w:lineRule="atLeast"/>
      </w:pPr>
      <w:proofErr w:type="gramStart"/>
      <w:r w:rsidRPr="00E34F32">
        <w:rPr>
          <w:i/>
        </w:rPr>
        <w:lastRenderedPageBreak/>
        <w:t>Districts and district magnitude</w:t>
      </w:r>
      <w:r w:rsidRPr="00E34F32">
        <w:t>.</w:t>
      </w:r>
      <w:proofErr w:type="gramEnd"/>
      <w:r w:rsidRPr="00E34F32">
        <w:t xml:space="preserve"> </w:t>
      </w:r>
      <w:r w:rsidR="00B90146">
        <w:t xml:space="preserve">In terms of boundaries and magnitude, the electoral districts in Greece are defined by a complex three-tier system. Within this context, for the apportionment of the 288 parliamentary seats, three levels of electoral districts are identified; the lower electoral districts, the major electoral districts and the higher electoral district. In addition, a fourth tier determines the allocation of seats to the Deputies of State nationally. The lower electoral districts coincide with the geographical bounds of prefectures, except for the prefectures of </w:t>
      </w:r>
      <w:proofErr w:type="spellStart"/>
      <w:r w:rsidR="00B90146">
        <w:t>Attiki</w:t>
      </w:r>
      <w:proofErr w:type="spellEnd"/>
      <w:r w:rsidR="00B90146">
        <w:t xml:space="preserve"> and Thessaloniki, which are divided in five and two lower districts respectively due to overpopulation (Presidential Order 650/1974, Article 1.2). The major electoral districts are broader geographical regions in which the state is divided (Article 25.2). Finally, the higher electoral district includes the entire country and is used for the tertiary distribution of seats on a national level.  </w:t>
      </w:r>
    </w:p>
    <w:p w:rsidR="00D62AE2" w:rsidRDefault="00B90146" w:rsidP="00B90146">
      <w:pPr>
        <w:spacing w:line="23" w:lineRule="atLeast"/>
      </w:pPr>
      <w:r>
        <w:t>The number of seats (288) in the lower electoral districts is determined by the size of the population in each constituency. To this end, a district magnitude review is held every ten years following the results of the population census. The 1974 district magnitude is determined by the population census of the 14th of March 1971 (Presidential Order 676/1974).</w:t>
      </w:r>
    </w:p>
    <w:p w:rsidR="00B90146" w:rsidRDefault="00B90146" w:rsidP="00B90146">
      <w:pPr>
        <w:spacing w:line="23" w:lineRule="atLeast"/>
      </w:pPr>
    </w:p>
    <w:p w:rsidR="00B90146" w:rsidRPr="00B90146" w:rsidRDefault="00B90146" w:rsidP="00B90146">
      <w:pPr>
        <w:spacing w:line="23" w:lineRule="atLeast"/>
      </w:pPr>
      <w:r w:rsidRPr="00B90146">
        <w:t>•</w:t>
      </w:r>
      <w:r w:rsidRPr="00B90146">
        <w:tab/>
        <w:t>First tier:</w:t>
      </w:r>
    </w:p>
    <w:p w:rsidR="00B90146" w:rsidRPr="00B90146" w:rsidRDefault="00B90146" w:rsidP="00B90146">
      <w:pPr>
        <w:spacing w:line="23" w:lineRule="atLeast"/>
      </w:pPr>
      <w:r w:rsidRPr="00B90146">
        <w:t xml:space="preserve">The country is divided in fifty-six (56) lower electoral districts, the vast majority of which are multi-member constituencies. Of those fifty-six (56) lower electoral districts, fifty-two coincide with the administrative regions of prefectures. Under the Presidential Order 650/1974 article 1, the prefecture of </w:t>
      </w:r>
      <w:proofErr w:type="spellStart"/>
      <w:r w:rsidRPr="00B90146">
        <w:t>Attiki</w:t>
      </w:r>
      <w:proofErr w:type="spellEnd"/>
      <w:r w:rsidRPr="00B90146">
        <w:t xml:space="preserve"> is divided into five lower districts and the prefecture of Thessaloniki into two as follows: </w:t>
      </w:r>
    </w:p>
    <w:p w:rsidR="00B90146" w:rsidRPr="00B90146" w:rsidRDefault="00B90146" w:rsidP="00B90146">
      <w:pPr>
        <w:spacing w:line="23" w:lineRule="atLeast"/>
      </w:pPr>
      <w:r w:rsidRPr="00B90146">
        <w:t>-</w:t>
      </w:r>
      <w:r w:rsidRPr="00B90146">
        <w:tab/>
        <w:t xml:space="preserve">A’ electoral district of Athens which includes the municipality of Athens </w:t>
      </w:r>
    </w:p>
    <w:p w:rsidR="00B90146" w:rsidRPr="00B90146" w:rsidRDefault="00B90146" w:rsidP="00B90146">
      <w:pPr>
        <w:spacing w:line="23" w:lineRule="atLeast"/>
      </w:pPr>
      <w:r w:rsidRPr="00B90146">
        <w:t>-</w:t>
      </w:r>
      <w:r w:rsidRPr="00B90146">
        <w:tab/>
        <w:t>B’ electoral district of Athens which includes the remaining municipalities and communities of the former City of Athens</w:t>
      </w:r>
    </w:p>
    <w:p w:rsidR="00B90146" w:rsidRPr="00B90146" w:rsidRDefault="00B90146" w:rsidP="00B90146">
      <w:pPr>
        <w:spacing w:line="23" w:lineRule="atLeast"/>
      </w:pPr>
      <w:r w:rsidRPr="00B90146">
        <w:t>-</w:t>
      </w:r>
      <w:r w:rsidRPr="00B90146">
        <w:tab/>
        <w:t xml:space="preserve">A’ electoral district of </w:t>
      </w:r>
      <w:proofErr w:type="spellStart"/>
      <w:r w:rsidRPr="00B90146">
        <w:t>Pirea</w:t>
      </w:r>
      <w:proofErr w:type="spellEnd"/>
      <w:r w:rsidRPr="00B90146">
        <w:t xml:space="preserve"> which includes the municipalities of </w:t>
      </w:r>
      <w:proofErr w:type="spellStart"/>
      <w:r w:rsidRPr="00B90146">
        <w:t>Pirea</w:t>
      </w:r>
      <w:proofErr w:type="spellEnd"/>
      <w:r w:rsidRPr="00B90146">
        <w:t xml:space="preserve"> and </w:t>
      </w:r>
      <w:proofErr w:type="spellStart"/>
      <w:r w:rsidRPr="00B90146">
        <w:t>Spetses</w:t>
      </w:r>
      <w:proofErr w:type="spellEnd"/>
      <w:r w:rsidRPr="00B90146">
        <w:t xml:space="preserve">, and the provinces of </w:t>
      </w:r>
      <w:proofErr w:type="spellStart"/>
      <w:r w:rsidRPr="00B90146">
        <w:t>Aigina</w:t>
      </w:r>
      <w:proofErr w:type="spellEnd"/>
      <w:r w:rsidRPr="00B90146">
        <w:t xml:space="preserve">, </w:t>
      </w:r>
      <w:proofErr w:type="spellStart"/>
      <w:r w:rsidRPr="00B90146">
        <w:t>Kythira</w:t>
      </w:r>
      <w:proofErr w:type="spellEnd"/>
      <w:r w:rsidRPr="00B90146">
        <w:t xml:space="preserve">, </w:t>
      </w:r>
      <w:proofErr w:type="spellStart"/>
      <w:r w:rsidRPr="00B90146">
        <w:t>Trizina</w:t>
      </w:r>
      <w:proofErr w:type="spellEnd"/>
      <w:r w:rsidRPr="00B90146">
        <w:t xml:space="preserve"> and </w:t>
      </w:r>
      <w:proofErr w:type="spellStart"/>
      <w:r w:rsidRPr="00B90146">
        <w:t>Ydra</w:t>
      </w:r>
      <w:proofErr w:type="spellEnd"/>
    </w:p>
    <w:p w:rsidR="00B90146" w:rsidRPr="00B90146" w:rsidRDefault="00B90146" w:rsidP="00B90146">
      <w:pPr>
        <w:spacing w:line="23" w:lineRule="atLeast"/>
      </w:pPr>
      <w:r w:rsidRPr="00B90146">
        <w:t>-</w:t>
      </w:r>
      <w:r w:rsidRPr="00B90146">
        <w:tab/>
        <w:t xml:space="preserve">the B’ electoral district of </w:t>
      </w:r>
      <w:proofErr w:type="spellStart"/>
      <w:r w:rsidRPr="00B90146">
        <w:t>Pirea</w:t>
      </w:r>
      <w:proofErr w:type="spellEnd"/>
      <w:r w:rsidRPr="00B90146">
        <w:t xml:space="preserve"> which includes the remaining municipalities and communities of the former municipality of </w:t>
      </w:r>
      <w:proofErr w:type="spellStart"/>
      <w:r w:rsidRPr="00B90146">
        <w:t>Pirea</w:t>
      </w:r>
      <w:proofErr w:type="spellEnd"/>
      <w:r w:rsidRPr="00B90146">
        <w:t xml:space="preserve">, and the island of </w:t>
      </w:r>
      <w:proofErr w:type="spellStart"/>
      <w:r w:rsidRPr="00B90146">
        <w:t>Salamina</w:t>
      </w:r>
      <w:proofErr w:type="spellEnd"/>
    </w:p>
    <w:p w:rsidR="00B90146" w:rsidRPr="00B90146" w:rsidRDefault="00B90146" w:rsidP="00B90146">
      <w:pPr>
        <w:spacing w:line="23" w:lineRule="atLeast"/>
      </w:pPr>
      <w:r w:rsidRPr="00B90146">
        <w:t>-</w:t>
      </w:r>
      <w:r w:rsidRPr="00B90146">
        <w:tab/>
      </w:r>
      <w:proofErr w:type="gramStart"/>
      <w:r w:rsidRPr="00B90146">
        <w:t>the</w:t>
      </w:r>
      <w:proofErr w:type="gramEnd"/>
      <w:r w:rsidRPr="00B90146">
        <w:t xml:space="preserve"> electoral district of </w:t>
      </w:r>
      <w:proofErr w:type="spellStart"/>
      <w:r w:rsidRPr="00B90146">
        <w:t>Attiki</w:t>
      </w:r>
      <w:proofErr w:type="spellEnd"/>
      <w:r w:rsidRPr="00B90146">
        <w:t xml:space="preserve"> which includes the remaining areas of the prefecture of  </w:t>
      </w:r>
      <w:proofErr w:type="spellStart"/>
      <w:r w:rsidRPr="00B90146">
        <w:t>Attiki</w:t>
      </w:r>
      <w:proofErr w:type="spellEnd"/>
    </w:p>
    <w:p w:rsidR="00B90146" w:rsidRPr="00B90146" w:rsidRDefault="00B90146" w:rsidP="00B90146">
      <w:pPr>
        <w:spacing w:line="23" w:lineRule="atLeast"/>
      </w:pPr>
      <w:r w:rsidRPr="00B90146">
        <w:t>-</w:t>
      </w:r>
      <w:r w:rsidRPr="00B90146">
        <w:tab/>
        <w:t>A’ electoral district of Thessaloniki which includes the former municipality of Thessaloniki, and</w:t>
      </w:r>
    </w:p>
    <w:p w:rsidR="00B90146" w:rsidRPr="00B90146" w:rsidRDefault="00B90146" w:rsidP="00B90146">
      <w:pPr>
        <w:spacing w:line="23" w:lineRule="atLeast"/>
      </w:pPr>
      <w:proofErr w:type="gramStart"/>
      <w:r w:rsidRPr="00B90146">
        <w:t>-</w:t>
      </w:r>
      <w:r w:rsidRPr="00B90146">
        <w:tab/>
        <w:t>B’ electoral district of Thessaloniki which includes the remaining areas of the prefecture of Thessaloniki.</w:t>
      </w:r>
      <w:proofErr w:type="gramEnd"/>
      <w:r w:rsidRPr="00B90146">
        <w:t xml:space="preserve"> </w:t>
      </w:r>
    </w:p>
    <w:p w:rsidR="00B90146" w:rsidRPr="00B90146" w:rsidRDefault="00B90146" w:rsidP="00B90146">
      <w:pPr>
        <w:spacing w:line="23" w:lineRule="atLeast"/>
      </w:pPr>
    </w:p>
    <w:p w:rsidR="00B90146" w:rsidRPr="00B90146" w:rsidRDefault="00B90146" w:rsidP="00B90146">
      <w:pPr>
        <w:spacing w:line="23" w:lineRule="atLeast"/>
      </w:pPr>
      <w:r w:rsidRPr="00B90146">
        <w:t>The electoral measure used for the apportionment of the 288 seats in each lower electoral district is defined by the division of the total number of the population by the number of the parliamentary seats (Article 2.3, 650/1974). The quotient of the division of the total number of the population by the abovementioned electoral measure determines the number of seats in the lower electoral districts (Article 2.4).  The remaining seats are added one by one to the electoral districts that have rendered, in order, the largest surplus of the population (Article 2.5, 650/1974; law 65/0974 article 25.2). Finally, under Article 3.4 (650/1974) the number of candidates proposed by each party in each lower electoral district should not exceed the number of seats contested in the district.</w:t>
      </w:r>
    </w:p>
    <w:p w:rsidR="00B90146" w:rsidRDefault="00B90146" w:rsidP="00B90146">
      <w:pPr>
        <w:spacing w:line="23" w:lineRule="atLeast"/>
      </w:pPr>
    </w:p>
    <w:p w:rsidR="00B90146" w:rsidRPr="00B90146" w:rsidRDefault="00B90146" w:rsidP="00B90146">
      <w:pPr>
        <w:spacing w:line="23" w:lineRule="atLeast"/>
      </w:pPr>
      <w:r w:rsidRPr="00B90146">
        <w:t>•</w:t>
      </w:r>
      <w:r w:rsidRPr="00B90146">
        <w:tab/>
        <w:t xml:space="preserve">Second tier: </w:t>
      </w:r>
    </w:p>
    <w:p w:rsidR="00B90146" w:rsidRPr="00B90146" w:rsidRDefault="00B90146" w:rsidP="00B90146">
      <w:pPr>
        <w:spacing w:line="23" w:lineRule="atLeast"/>
      </w:pPr>
      <w:r w:rsidRPr="00B90146">
        <w:t>The country is divided into nine major electoral districts, each of which consists of several lower electoral districts (article 89.2 of 650/1974). These lower districts are the following:</w:t>
      </w:r>
    </w:p>
    <w:p w:rsidR="00B90146" w:rsidRPr="00B90146" w:rsidRDefault="00B90146" w:rsidP="00B90146">
      <w:pPr>
        <w:spacing w:line="23" w:lineRule="atLeast"/>
      </w:pPr>
      <w:r w:rsidRPr="00B90146">
        <w:t>1.</w:t>
      </w:r>
      <w:r w:rsidRPr="00B90146">
        <w:tab/>
        <w:t xml:space="preserve">A’ </w:t>
      </w:r>
      <w:proofErr w:type="spellStart"/>
      <w:r w:rsidRPr="00B90146">
        <w:t>disrict</w:t>
      </w:r>
      <w:proofErr w:type="spellEnd"/>
      <w:r w:rsidRPr="00B90146">
        <w:t xml:space="preserve"> of Athens, B’ district of Athens, A’ district of </w:t>
      </w:r>
      <w:proofErr w:type="spellStart"/>
      <w:r w:rsidRPr="00B90146">
        <w:t>Peireas</w:t>
      </w:r>
      <w:proofErr w:type="spellEnd"/>
      <w:r w:rsidRPr="00B90146">
        <w:t xml:space="preserve">, B’ district of </w:t>
      </w:r>
      <w:proofErr w:type="spellStart"/>
      <w:r w:rsidRPr="00B90146">
        <w:t>Peireas</w:t>
      </w:r>
      <w:proofErr w:type="spellEnd"/>
      <w:r w:rsidRPr="00B90146">
        <w:t xml:space="preserve">, the remaining of </w:t>
      </w:r>
      <w:proofErr w:type="spellStart"/>
      <w:r w:rsidRPr="00B90146">
        <w:t>Attiki</w:t>
      </w:r>
      <w:proofErr w:type="spellEnd"/>
      <w:r w:rsidRPr="00B90146">
        <w:t xml:space="preserve">, </w:t>
      </w:r>
      <w:proofErr w:type="spellStart"/>
      <w:r w:rsidRPr="00B90146">
        <w:t>Biotias</w:t>
      </w:r>
      <w:proofErr w:type="spellEnd"/>
      <w:r w:rsidRPr="00B90146">
        <w:t xml:space="preserve">, </w:t>
      </w:r>
      <w:proofErr w:type="spellStart"/>
      <w:r w:rsidRPr="00B90146">
        <w:t>Evias</w:t>
      </w:r>
      <w:proofErr w:type="spellEnd"/>
      <w:r w:rsidRPr="00B90146">
        <w:t xml:space="preserve">, </w:t>
      </w:r>
      <w:proofErr w:type="spellStart"/>
      <w:r w:rsidRPr="00B90146">
        <w:t>Fthiotidas</w:t>
      </w:r>
      <w:proofErr w:type="spellEnd"/>
      <w:r w:rsidRPr="00B90146">
        <w:t xml:space="preserve">, </w:t>
      </w:r>
      <w:proofErr w:type="spellStart"/>
      <w:r w:rsidRPr="00B90146">
        <w:t>Fokidas</w:t>
      </w:r>
      <w:proofErr w:type="spellEnd"/>
    </w:p>
    <w:p w:rsidR="00B90146" w:rsidRPr="00B90146" w:rsidRDefault="00B90146" w:rsidP="00B90146">
      <w:pPr>
        <w:spacing w:line="23" w:lineRule="atLeast"/>
      </w:pPr>
      <w:r w:rsidRPr="00B90146">
        <w:t>2.</w:t>
      </w:r>
      <w:r w:rsidRPr="00B90146">
        <w:tab/>
      </w:r>
      <w:proofErr w:type="spellStart"/>
      <w:r w:rsidRPr="00B90146">
        <w:t>Argolidas</w:t>
      </w:r>
      <w:proofErr w:type="spellEnd"/>
      <w:r w:rsidRPr="00B90146">
        <w:t xml:space="preserve">, </w:t>
      </w:r>
      <w:proofErr w:type="spellStart"/>
      <w:r w:rsidRPr="00B90146">
        <w:t>Arkadias</w:t>
      </w:r>
      <w:proofErr w:type="spellEnd"/>
      <w:r w:rsidRPr="00B90146">
        <w:t xml:space="preserve">, </w:t>
      </w:r>
      <w:proofErr w:type="spellStart"/>
      <w:r w:rsidRPr="00B90146">
        <w:t>Korinthias</w:t>
      </w:r>
      <w:proofErr w:type="spellEnd"/>
      <w:r w:rsidRPr="00B90146">
        <w:t xml:space="preserve">, </w:t>
      </w:r>
      <w:proofErr w:type="spellStart"/>
      <w:r w:rsidRPr="00B90146">
        <w:t>Lakonias</w:t>
      </w:r>
      <w:proofErr w:type="spellEnd"/>
      <w:r w:rsidRPr="00B90146">
        <w:t xml:space="preserve">, </w:t>
      </w:r>
      <w:proofErr w:type="spellStart"/>
      <w:r w:rsidRPr="00B90146">
        <w:t>Messinias</w:t>
      </w:r>
      <w:proofErr w:type="spellEnd"/>
    </w:p>
    <w:p w:rsidR="00B90146" w:rsidRPr="00B90146" w:rsidRDefault="00B90146" w:rsidP="00B90146">
      <w:pPr>
        <w:spacing w:line="23" w:lineRule="atLeast"/>
      </w:pPr>
      <w:r w:rsidRPr="00B90146">
        <w:t>3.</w:t>
      </w:r>
      <w:r w:rsidRPr="00B90146">
        <w:tab/>
      </w:r>
      <w:proofErr w:type="spellStart"/>
      <w:r w:rsidRPr="00B90146">
        <w:t>Etolias</w:t>
      </w:r>
      <w:proofErr w:type="spellEnd"/>
      <w:r w:rsidRPr="00B90146">
        <w:t xml:space="preserve"> &amp; </w:t>
      </w:r>
      <w:proofErr w:type="spellStart"/>
      <w:r w:rsidRPr="00B90146">
        <w:t>Akarnanias</w:t>
      </w:r>
      <w:proofErr w:type="spellEnd"/>
      <w:r w:rsidRPr="00B90146">
        <w:t xml:space="preserve">, </w:t>
      </w:r>
      <w:proofErr w:type="spellStart"/>
      <w:r w:rsidRPr="00B90146">
        <w:t>Ahaias</w:t>
      </w:r>
      <w:proofErr w:type="spellEnd"/>
      <w:r w:rsidRPr="00B90146">
        <w:t xml:space="preserve">, </w:t>
      </w:r>
      <w:proofErr w:type="spellStart"/>
      <w:r w:rsidRPr="00B90146">
        <w:t>Evritanias</w:t>
      </w:r>
      <w:proofErr w:type="spellEnd"/>
      <w:r w:rsidRPr="00B90146">
        <w:t xml:space="preserve">, </w:t>
      </w:r>
      <w:proofErr w:type="spellStart"/>
      <w:r w:rsidRPr="00B90146">
        <w:t>Zakinthou</w:t>
      </w:r>
      <w:proofErr w:type="spellEnd"/>
      <w:r w:rsidRPr="00B90146">
        <w:t xml:space="preserve">, </w:t>
      </w:r>
      <w:proofErr w:type="spellStart"/>
      <w:r w:rsidRPr="00B90146">
        <w:t>Ilias</w:t>
      </w:r>
      <w:proofErr w:type="spellEnd"/>
      <w:r w:rsidRPr="00B90146">
        <w:t xml:space="preserve">, </w:t>
      </w:r>
      <w:proofErr w:type="spellStart"/>
      <w:r w:rsidRPr="00B90146">
        <w:t>kefallinias</w:t>
      </w:r>
      <w:proofErr w:type="spellEnd"/>
    </w:p>
    <w:p w:rsidR="00B90146" w:rsidRPr="00B90146" w:rsidRDefault="00B90146" w:rsidP="00B90146">
      <w:pPr>
        <w:spacing w:line="23" w:lineRule="atLeast"/>
      </w:pPr>
      <w:r w:rsidRPr="00B90146">
        <w:t>4.</w:t>
      </w:r>
      <w:r w:rsidRPr="00B90146">
        <w:tab/>
      </w:r>
      <w:proofErr w:type="spellStart"/>
      <w:r w:rsidRPr="00B90146">
        <w:t>Artas</w:t>
      </w:r>
      <w:proofErr w:type="spellEnd"/>
      <w:r w:rsidRPr="00B90146">
        <w:t xml:space="preserve">, </w:t>
      </w:r>
      <w:proofErr w:type="spellStart"/>
      <w:r w:rsidRPr="00B90146">
        <w:t>Thesprotias</w:t>
      </w:r>
      <w:proofErr w:type="spellEnd"/>
      <w:r w:rsidRPr="00B90146">
        <w:t xml:space="preserve">, </w:t>
      </w:r>
      <w:proofErr w:type="spellStart"/>
      <w:r w:rsidRPr="00B90146">
        <w:t>Ioanninon</w:t>
      </w:r>
      <w:proofErr w:type="spellEnd"/>
      <w:r w:rsidRPr="00B90146">
        <w:t xml:space="preserve">, </w:t>
      </w:r>
      <w:proofErr w:type="spellStart"/>
      <w:r w:rsidRPr="00B90146">
        <w:t>Kerkiras</w:t>
      </w:r>
      <w:proofErr w:type="spellEnd"/>
      <w:r w:rsidRPr="00B90146">
        <w:t xml:space="preserve">, </w:t>
      </w:r>
      <w:proofErr w:type="spellStart"/>
      <w:r w:rsidRPr="00B90146">
        <w:t>Lefkadas</w:t>
      </w:r>
      <w:proofErr w:type="spellEnd"/>
      <w:r w:rsidRPr="00B90146">
        <w:t xml:space="preserve">, </w:t>
      </w:r>
      <w:proofErr w:type="spellStart"/>
      <w:r w:rsidRPr="00B90146">
        <w:t>Prevezas</w:t>
      </w:r>
      <w:proofErr w:type="spellEnd"/>
    </w:p>
    <w:p w:rsidR="00B90146" w:rsidRPr="00B90146" w:rsidRDefault="00B90146" w:rsidP="00B90146">
      <w:pPr>
        <w:spacing w:line="23" w:lineRule="atLeast"/>
      </w:pPr>
      <w:r w:rsidRPr="00B90146">
        <w:t>5.</w:t>
      </w:r>
      <w:r w:rsidRPr="00B90146">
        <w:tab/>
      </w:r>
      <w:proofErr w:type="spellStart"/>
      <w:r w:rsidRPr="00B90146">
        <w:t>Grevenon</w:t>
      </w:r>
      <w:proofErr w:type="spellEnd"/>
      <w:r w:rsidRPr="00B90146">
        <w:t xml:space="preserve">, </w:t>
      </w:r>
      <w:proofErr w:type="spellStart"/>
      <w:r w:rsidRPr="00B90146">
        <w:t>Karditsas</w:t>
      </w:r>
      <w:proofErr w:type="spellEnd"/>
      <w:r w:rsidRPr="00B90146">
        <w:t xml:space="preserve">, </w:t>
      </w:r>
      <w:proofErr w:type="spellStart"/>
      <w:r w:rsidRPr="00B90146">
        <w:t>Kozanis</w:t>
      </w:r>
      <w:proofErr w:type="spellEnd"/>
      <w:r w:rsidRPr="00B90146">
        <w:t xml:space="preserve">, </w:t>
      </w:r>
      <w:proofErr w:type="spellStart"/>
      <w:r w:rsidRPr="00B90146">
        <w:t>Larissas</w:t>
      </w:r>
      <w:proofErr w:type="spellEnd"/>
      <w:r w:rsidRPr="00B90146">
        <w:t xml:space="preserve">, </w:t>
      </w:r>
      <w:proofErr w:type="spellStart"/>
      <w:r w:rsidRPr="00B90146">
        <w:t>Magnisias</w:t>
      </w:r>
      <w:proofErr w:type="spellEnd"/>
      <w:r w:rsidRPr="00B90146">
        <w:t xml:space="preserve">, </w:t>
      </w:r>
      <w:proofErr w:type="spellStart"/>
      <w:r w:rsidRPr="00B90146">
        <w:t>Trikalon</w:t>
      </w:r>
      <w:proofErr w:type="spellEnd"/>
    </w:p>
    <w:p w:rsidR="00B90146" w:rsidRPr="00B90146" w:rsidRDefault="00B90146" w:rsidP="00B90146">
      <w:pPr>
        <w:spacing w:line="23" w:lineRule="atLeast"/>
      </w:pPr>
      <w:r w:rsidRPr="00B90146">
        <w:t>6.</w:t>
      </w:r>
      <w:r w:rsidRPr="00B90146">
        <w:tab/>
      </w:r>
      <w:proofErr w:type="spellStart"/>
      <w:r w:rsidRPr="00B90146">
        <w:t>Imathias</w:t>
      </w:r>
      <w:proofErr w:type="spellEnd"/>
      <w:r w:rsidRPr="00B90146">
        <w:t xml:space="preserve">, </w:t>
      </w:r>
      <w:proofErr w:type="spellStart"/>
      <w:r w:rsidRPr="00B90146">
        <w:t>Kastorias</w:t>
      </w:r>
      <w:proofErr w:type="spellEnd"/>
      <w:r w:rsidRPr="00B90146">
        <w:t xml:space="preserve">, </w:t>
      </w:r>
      <w:proofErr w:type="spellStart"/>
      <w:r w:rsidRPr="00B90146">
        <w:t>kilkis</w:t>
      </w:r>
      <w:proofErr w:type="spellEnd"/>
      <w:r w:rsidRPr="00B90146">
        <w:t xml:space="preserve">, </w:t>
      </w:r>
      <w:proofErr w:type="spellStart"/>
      <w:r w:rsidRPr="00B90146">
        <w:t>Pellas</w:t>
      </w:r>
      <w:proofErr w:type="spellEnd"/>
      <w:r w:rsidRPr="00B90146">
        <w:t xml:space="preserve">, </w:t>
      </w:r>
      <w:proofErr w:type="spellStart"/>
      <w:r w:rsidRPr="00B90146">
        <w:t>Pierias</w:t>
      </w:r>
      <w:proofErr w:type="spellEnd"/>
      <w:r w:rsidRPr="00B90146">
        <w:t xml:space="preserve">, </w:t>
      </w:r>
      <w:proofErr w:type="spellStart"/>
      <w:r w:rsidRPr="00B90146">
        <w:t>Serron</w:t>
      </w:r>
      <w:proofErr w:type="spellEnd"/>
      <w:r w:rsidRPr="00B90146">
        <w:t xml:space="preserve">, </w:t>
      </w:r>
      <w:proofErr w:type="spellStart"/>
      <w:r w:rsidRPr="00B90146">
        <w:t>Florinas</w:t>
      </w:r>
      <w:proofErr w:type="spellEnd"/>
      <w:r w:rsidRPr="00B90146">
        <w:t xml:space="preserve">, </w:t>
      </w:r>
      <w:proofErr w:type="spellStart"/>
      <w:r w:rsidRPr="00B90146">
        <w:t>Halkidikis</w:t>
      </w:r>
      <w:proofErr w:type="spellEnd"/>
      <w:r w:rsidRPr="00B90146">
        <w:t xml:space="preserve">, A’ </w:t>
      </w:r>
      <w:proofErr w:type="spellStart"/>
      <w:r w:rsidRPr="00B90146">
        <w:t>disrict</w:t>
      </w:r>
      <w:proofErr w:type="spellEnd"/>
      <w:r w:rsidRPr="00B90146">
        <w:t xml:space="preserve"> of Thessaloniki, B’ district of Thessaloniki</w:t>
      </w:r>
    </w:p>
    <w:p w:rsidR="00B90146" w:rsidRPr="00B90146" w:rsidRDefault="00B90146" w:rsidP="00B90146">
      <w:pPr>
        <w:spacing w:line="23" w:lineRule="atLeast"/>
      </w:pPr>
      <w:r w:rsidRPr="00B90146">
        <w:t>7.</w:t>
      </w:r>
      <w:r w:rsidRPr="00B90146">
        <w:tab/>
        <w:t xml:space="preserve">Dramas, </w:t>
      </w:r>
      <w:proofErr w:type="spellStart"/>
      <w:r w:rsidRPr="00B90146">
        <w:t>Evrou</w:t>
      </w:r>
      <w:proofErr w:type="spellEnd"/>
      <w:r w:rsidRPr="00B90146">
        <w:t xml:space="preserve">, </w:t>
      </w:r>
      <w:proofErr w:type="spellStart"/>
      <w:r w:rsidRPr="00B90146">
        <w:t>Kavalas</w:t>
      </w:r>
      <w:proofErr w:type="spellEnd"/>
      <w:r w:rsidRPr="00B90146">
        <w:t xml:space="preserve">, </w:t>
      </w:r>
      <w:proofErr w:type="spellStart"/>
      <w:r w:rsidRPr="00B90146">
        <w:t>Ksanthis</w:t>
      </w:r>
      <w:proofErr w:type="spellEnd"/>
      <w:r w:rsidRPr="00B90146">
        <w:t xml:space="preserve">, </w:t>
      </w:r>
      <w:proofErr w:type="spellStart"/>
      <w:r w:rsidRPr="00B90146">
        <w:t>Rodapis</w:t>
      </w:r>
      <w:proofErr w:type="spellEnd"/>
    </w:p>
    <w:p w:rsidR="00B90146" w:rsidRPr="00B90146" w:rsidRDefault="00B90146" w:rsidP="00B90146">
      <w:pPr>
        <w:spacing w:line="23" w:lineRule="atLeast"/>
      </w:pPr>
      <w:r w:rsidRPr="00B90146">
        <w:t>8.</w:t>
      </w:r>
      <w:r w:rsidRPr="00B90146">
        <w:tab/>
      </w:r>
      <w:proofErr w:type="spellStart"/>
      <w:r w:rsidRPr="00B90146">
        <w:t>Dodekanissou</w:t>
      </w:r>
      <w:proofErr w:type="spellEnd"/>
      <w:r w:rsidRPr="00B90146">
        <w:t xml:space="preserve">, </w:t>
      </w:r>
      <w:proofErr w:type="spellStart"/>
      <w:r w:rsidRPr="00B90146">
        <w:t>Kikladon</w:t>
      </w:r>
      <w:proofErr w:type="spellEnd"/>
      <w:r w:rsidRPr="00B90146">
        <w:t xml:space="preserve">, </w:t>
      </w:r>
      <w:proofErr w:type="spellStart"/>
      <w:r w:rsidRPr="00B90146">
        <w:t>Lesvou</w:t>
      </w:r>
      <w:proofErr w:type="spellEnd"/>
      <w:r w:rsidRPr="00B90146">
        <w:t xml:space="preserve">, </w:t>
      </w:r>
      <w:proofErr w:type="spellStart"/>
      <w:r w:rsidRPr="00B90146">
        <w:t>Samou</w:t>
      </w:r>
      <w:proofErr w:type="spellEnd"/>
      <w:r w:rsidRPr="00B90146">
        <w:t xml:space="preserve">, </w:t>
      </w:r>
      <w:proofErr w:type="spellStart"/>
      <w:r w:rsidRPr="00B90146">
        <w:t>Hiou</w:t>
      </w:r>
      <w:proofErr w:type="spellEnd"/>
    </w:p>
    <w:p w:rsidR="00B90146" w:rsidRPr="00B90146" w:rsidRDefault="00B90146" w:rsidP="00B90146">
      <w:pPr>
        <w:spacing w:line="23" w:lineRule="atLeast"/>
      </w:pPr>
      <w:r w:rsidRPr="00B90146">
        <w:t>9.</w:t>
      </w:r>
      <w:r w:rsidRPr="00B90146">
        <w:tab/>
      </w:r>
      <w:proofErr w:type="spellStart"/>
      <w:r w:rsidRPr="00B90146">
        <w:t>Irakliou</w:t>
      </w:r>
      <w:proofErr w:type="spellEnd"/>
      <w:r w:rsidRPr="00B90146">
        <w:t xml:space="preserve">, </w:t>
      </w:r>
      <w:proofErr w:type="spellStart"/>
      <w:r w:rsidRPr="00B90146">
        <w:t>Lasithiou</w:t>
      </w:r>
      <w:proofErr w:type="spellEnd"/>
      <w:r w:rsidRPr="00B90146">
        <w:t xml:space="preserve">, </w:t>
      </w:r>
      <w:proofErr w:type="spellStart"/>
      <w:r w:rsidRPr="00B90146">
        <w:t>Rethimnou</w:t>
      </w:r>
      <w:proofErr w:type="spellEnd"/>
      <w:r w:rsidRPr="00B90146">
        <w:t xml:space="preserve">, </w:t>
      </w:r>
      <w:proofErr w:type="spellStart"/>
      <w:r w:rsidRPr="00B90146">
        <w:t>Chanion</w:t>
      </w:r>
      <w:proofErr w:type="spellEnd"/>
    </w:p>
    <w:p w:rsidR="00B90146" w:rsidRDefault="00B90146" w:rsidP="00B90146">
      <w:pPr>
        <w:spacing w:line="23" w:lineRule="atLeast"/>
      </w:pPr>
    </w:p>
    <w:p w:rsidR="00B90146" w:rsidRPr="00B90146" w:rsidRDefault="00B90146" w:rsidP="00B90146">
      <w:pPr>
        <w:spacing w:line="23" w:lineRule="atLeast"/>
      </w:pPr>
      <w:r w:rsidRPr="00B90146">
        <w:t>•</w:t>
      </w:r>
      <w:r w:rsidRPr="00B90146">
        <w:tab/>
        <w:t xml:space="preserve">Third tier: </w:t>
      </w:r>
    </w:p>
    <w:p w:rsidR="00B90146" w:rsidRPr="00B90146" w:rsidRDefault="00B90146" w:rsidP="00B90146">
      <w:pPr>
        <w:spacing w:line="23" w:lineRule="atLeast"/>
      </w:pPr>
      <w:r w:rsidRPr="00B90146">
        <w:t>The higher electoral district consists of a single nationwide constituency (Auxiliary Order 592/1963, Article 90; Presidential Order 650/1974, Article 90).</w:t>
      </w:r>
    </w:p>
    <w:p w:rsidR="00B90146" w:rsidRPr="00B90146" w:rsidRDefault="00B90146" w:rsidP="00B90146">
      <w:pPr>
        <w:spacing w:line="23" w:lineRule="atLeast"/>
      </w:pPr>
    </w:p>
    <w:p w:rsidR="00B90146" w:rsidRPr="00B90146" w:rsidRDefault="00B90146" w:rsidP="00B90146">
      <w:pPr>
        <w:spacing w:line="23" w:lineRule="atLeast"/>
      </w:pPr>
      <w:r w:rsidRPr="00B90146">
        <w:rPr>
          <w:b/>
        </w:rPr>
        <w:lastRenderedPageBreak/>
        <w:t>•</w:t>
      </w:r>
      <w:r w:rsidRPr="00B90146">
        <w:rPr>
          <w:b/>
        </w:rPr>
        <w:tab/>
      </w:r>
      <w:r w:rsidRPr="00B90146">
        <w:t xml:space="preserve">Fourth Tier (Deputies of State): </w:t>
      </w:r>
    </w:p>
    <w:p w:rsidR="00B90146" w:rsidRPr="00B90146" w:rsidRDefault="00B90146" w:rsidP="00B90146">
      <w:pPr>
        <w:spacing w:line="23" w:lineRule="atLeast"/>
      </w:pPr>
      <w:r w:rsidRPr="00B90146">
        <w:t xml:space="preserve">These seats are allocated to parties participating in the second tier according to the total share of valid votes cast for each party on a national level (65/1974, Article 3). </w:t>
      </w:r>
    </w:p>
    <w:p w:rsidR="00B90146" w:rsidRPr="00B90146" w:rsidRDefault="00B90146" w:rsidP="00B90146">
      <w:pPr>
        <w:spacing w:line="23" w:lineRule="atLeast"/>
      </w:pPr>
      <w:r w:rsidRPr="00B90146">
        <w:t xml:space="preserve">Table 2 demonstrates the apportionment of parliamentary seats in the lower electoral districts as defined by the Presidential Order 676/3.10.1974 (Article 1) and the number of ‘crosses of preference’ in each district. The number of candidates that each party or coalition of parties is allowed to nominate in each lower electoral district equals the number of seats to be allocated (article 34.6, 650/1974).  </w:t>
      </w:r>
    </w:p>
    <w:p w:rsidR="00AE2D84" w:rsidRDefault="00AE2D84" w:rsidP="007614A7">
      <w:pPr>
        <w:pStyle w:val="Sansinterligne"/>
        <w:spacing w:line="23" w:lineRule="atLeast"/>
        <w:jc w:val="both"/>
      </w:pPr>
      <w:proofErr w:type="gramStart"/>
      <w:r w:rsidRPr="00E34F32">
        <w:rPr>
          <w:i/>
        </w:rPr>
        <w:t>Nature of votes that can be cast</w:t>
      </w:r>
      <w:r w:rsidR="005126A5">
        <w:t>.</w:t>
      </w:r>
      <w:proofErr w:type="gramEnd"/>
      <w:r w:rsidR="005126A5">
        <w:t xml:space="preserve"> </w:t>
      </w:r>
      <w:r w:rsidR="00B90146" w:rsidRPr="00B90146">
        <w:t xml:space="preserve">Under Article 65.7 of the presidential order 650/1974, voters cast their vote by marking a cross next to the name of the candidate of their choice within the party list of their choice (each party has a separate ballot), with the exception of the A’ and B’ lower electoral districts of Athens and A’ district of Thessaloniki where voters can mark up to two crosses on the ballot paper. Voting is compulsory for all Greek citizens aged 21 to 70 (Presidential Order 650/1974, Article 6.2).  </w:t>
      </w:r>
    </w:p>
    <w:p w:rsidR="00DF2906" w:rsidRPr="00E34F32" w:rsidRDefault="00DF2906" w:rsidP="007614A7">
      <w:pPr>
        <w:pStyle w:val="Sansinterligne"/>
        <w:spacing w:line="23" w:lineRule="atLeast"/>
        <w:jc w:val="both"/>
      </w:pPr>
    </w:p>
    <w:p w:rsidR="00B90146" w:rsidRDefault="00AE2D84" w:rsidP="00B90146">
      <w:pPr>
        <w:pStyle w:val="Sansinterligne"/>
        <w:spacing w:line="23" w:lineRule="atLeast"/>
        <w:jc w:val="both"/>
      </w:pPr>
      <w:proofErr w:type="gramStart"/>
      <w:r w:rsidRPr="00E34F32">
        <w:rPr>
          <w:i/>
        </w:rPr>
        <w:t>Party threshold</w:t>
      </w:r>
      <w:r w:rsidRPr="00E34F32">
        <w:t>.</w:t>
      </w:r>
      <w:proofErr w:type="gramEnd"/>
      <w:r w:rsidRPr="00E34F32">
        <w:t xml:space="preserve">  </w:t>
      </w:r>
      <w:r w:rsidR="00B90146">
        <w:t xml:space="preserve">Under the Presidential Order 650/1974, Article 88 (paragraphs 3 and 4) in the first tier seats are distributed to all political formations (parties, coalition of parties and independent candidates according to their share of the vote in each lower electoral district. </w:t>
      </w:r>
    </w:p>
    <w:p w:rsidR="00B90146" w:rsidRDefault="00B90146" w:rsidP="00B90146">
      <w:pPr>
        <w:pStyle w:val="Sansinterligne"/>
        <w:spacing w:line="23" w:lineRule="atLeast"/>
        <w:jc w:val="both"/>
      </w:pPr>
    </w:p>
    <w:p w:rsidR="00B90146" w:rsidRDefault="00B90146" w:rsidP="00B90146">
      <w:pPr>
        <w:pStyle w:val="Sansinterligne"/>
        <w:spacing w:line="23" w:lineRule="atLeast"/>
        <w:jc w:val="both"/>
      </w:pPr>
      <w:r>
        <w:t xml:space="preserve">In the second tier, under article 89 (650/1974), a party or coalition of parties participates in the distribution of seats only if the following conditions are satisfied: </w:t>
      </w:r>
    </w:p>
    <w:p w:rsidR="00B90146" w:rsidRDefault="00B90146" w:rsidP="00B90146">
      <w:pPr>
        <w:pStyle w:val="Sansinterligne"/>
        <w:spacing w:line="23" w:lineRule="atLeast"/>
        <w:jc w:val="both"/>
      </w:pPr>
      <w:r>
        <w:t>-</w:t>
      </w:r>
      <w:r>
        <w:tab/>
      </w:r>
      <w:proofErr w:type="gramStart"/>
      <w:r>
        <w:t>single</w:t>
      </w:r>
      <w:proofErr w:type="gramEnd"/>
      <w:r>
        <w:t xml:space="preserve"> parties with a share of votes equal to or greater than seventeen per cent (17%),</w:t>
      </w:r>
    </w:p>
    <w:p w:rsidR="00B90146" w:rsidRDefault="00B90146" w:rsidP="00B90146">
      <w:pPr>
        <w:pStyle w:val="Sansinterligne"/>
        <w:spacing w:line="23" w:lineRule="atLeast"/>
        <w:jc w:val="both"/>
      </w:pPr>
      <w:r>
        <w:t>-</w:t>
      </w:r>
      <w:r>
        <w:tab/>
      </w:r>
      <w:proofErr w:type="gramStart"/>
      <w:r>
        <w:t>coalitions</w:t>
      </w:r>
      <w:proofErr w:type="gramEnd"/>
      <w:r>
        <w:t xml:space="preserve"> of two parties with a total vote share equal to or greater of twenty-five per cent (25%)</w:t>
      </w:r>
    </w:p>
    <w:p w:rsidR="00B90146" w:rsidRDefault="00B90146" w:rsidP="00B90146">
      <w:pPr>
        <w:pStyle w:val="Sansinterligne"/>
        <w:spacing w:line="23" w:lineRule="atLeast"/>
        <w:jc w:val="both"/>
      </w:pPr>
      <w:r>
        <w:t>-</w:t>
      </w:r>
      <w:r>
        <w:tab/>
      </w:r>
      <w:proofErr w:type="gramStart"/>
      <w:r>
        <w:t>coalitions</w:t>
      </w:r>
      <w:proofErr w:type="gramEnd"/>
      <w:r>
        <w:t xml:space="preserve"> of more than two parties with a total vote share equal to or greater than thirty per cent (30%)</w:t>
      </w:r>
    </w:p>
    <w:p w:rsidR="00B90146" w:rsidRDefault="00B90146" w:rsidP="00B90146">
      <w:pPr>
        <w:pStyle w:val="Sansinterligne"/>
        <w:spacing w:line="23" w:lineRule="atLeast"/>
        <w:jc w:val="both"/>
      </w:pPr>
      <w:r>
        <w:t>-</w:t>
      </w:r>
      <w:r>
        <w:tab/>
        <w:t>Independent candidates are excluded from the second distribution.</w:t>
      </w:r>
    </w:p>
    <w:p w:rsidR="00B90146" w:rsidRDefault="00B90146" w:rsidP="00B90146">
      <w:pPr>
        <w:pStyle w:val="Sansinterligne"/>
        <w:spacing w:line="23" w:lineRule="atLeast"/>
        <w:jc w:val="both"/>
      </w:pPr>
      <w:r>
        <w:t xml:space="preserve">If only one party or coalition of parties reaches the threshold(s) defined above then the coalitions of parties are excluded and the single party with the second largest share of the popular vote participates in the second distribution. The last condition applies only if the single party’s vote share is greater than the mean share of the vote of the parties that form the coalition (Article 89.3). In the case that no single party or coalition of parties reaches the abovementioned thresholds, the two parties or coalitions of parties with the closest to the thresholds (17%, 25% and 30%) share of the vote participate in the second distribution. </w:t>
      </w:r>
    </w:p>
    <w:p w:rsidR="00B90146" w:rsidRDefault="00B90146" w:rsidP="00B90146">
      <w:pPr>
        <w:pStyle w:val="Sansinterligne"/>
        <w:spacing w:line="23" w:lineRule="atLeast"/>
        <w:jc w:val="both"/>
      </w:pPr>
    </w:p>
    <w:p w:rsidR="00AE2D84" w:rsidRDefault="00B90146" w:rsidP="00B90146">
      <w:pPr>
        <w:pStyle w:val="Sansinterligne"/>
        <w:spacing w:line="23" w:lineRule="atLeast"/>
        <w:jc w:val="both"/>
      </w:pPr>
      <w:r>
        <w:t>Finally, under Article 3.1 (650/1974) only parties that have nominated candidates in at least half of the lower electoral districts (23 out of 56) are allowed to nominate candidates for the closed list national ballot and participate in the distribution of the twelve (12) Deputies of State (Fourth Tier) seats.</w:t>
      </w:r>
    </w:p>
    <w:p w:rsidR="005126A5" w:rsidRPr="00E34F32" w:rsidRDefault="005126A5" w:rsidP="007614A7">
      <w:pPr>
        <w:pStyle w:val="Sansinterligne"/>
        <w:spacing w:line="23" w:lineRule="atLeast"/>
        <w:jc w:val="both"/>
      </w:pPr>
    </w:p>
    <w:p w:rsidR="00B90146" w:rsidRDefault="00AE2D84" w:rsidP="00B90146">
      <w:pPr>
        <w:pStyle w:val="Sansinterligne"/>
        <w:spacing w:line="23" w:lineRule="atLeast"/>
        <w:jc w:val="both"/>
      </w:pPr>
      <w:proofErr w:type="gramStart"/>
      <w:r w:rsidRPr="00E34F32">
        <w:rPr>
          <w:i/>
        </w:rPr>
        <w:t xml:space="preserve">Allocation of seats to parties at the </w:t>
      </w:r>
      <w:r w:rsidR="00B90146">
        <w:rPr>
          <w:i/>
        </w:rPr>
        <w:t>first</w:t>
      </w:r>
      <w:r w:rsidRPr="00E34F32">
        <w:rPr>
          <w:i/>
        </w:rPr>
        <w:t xml:space="preserve"> tier</w:t>
      </w:r>
      <w:r w:rsidRPr="00E34F32">
        <w:t>.</w:t>
      </w:r>
      <w:proofErr w:type="gramEnd"/>
      <w:r w:rsidRPr="00E34F32">
        <w:t xml:space="preserve"> </w:t>
      </w:r>
      <w:r w:rsidR="00B90146">
        <w:t xml:space="preserve">The distribution of seats at the first tier is done according to the total number of votes in each lower district. For this purpose, the electoral measure used is the Hare quota, which is calculated by dividing the total number of valid votes by the number of available seats. The number of seats distributed to each party is the quotient of the division of the electoral measure (disregarding fractions) by the party’s share of valid votes. Independent candidates win a seat only if their total number of votes is equal to or </w:t>
      </w:r>
      <w:r w:rsidR="00B90146">
        <w:lastRenderedPageBreak/>
        <w:t>greater than the electoral measure. In single-member constituencies, the seat is distributed on a first-past-the-post basis; that is, the seat is allocated to the party with the largest share of the vote (Presidential Order 650/1974, Article 88.4). In the case of a tie, seats are distributed randomly. If a party or coalition of parties wins more seats than the candidates proposed by the party in the electoral district, then the party receives as many seats as the number of nominated candidates (article 88.6, 650/1974). The remaining seats are allocated in the second distribution.</w:t>
      </w:r>
    </w:p>
    <w:p w:rsidR="00B90146" w:rsidRDefault="00B90146" w:rsidP="00B90146">
      <w:pPr>
        <w:pStyle w:val="Sansinterligne"/>
        <w:spacing w:line="23" w:lineRule="atLeast"/>
        <w:jc w:val="both"/>
      </w:pPr>
    </w:p>
    <w:p w:rsidR="00AE2D84" w:rsidRDefault="00B90146" w:rsidP="00B90146">
      <w:pPr>
        <w:pStyle w:val="Sansinterligne"/>
        <w:spacing w:line="23" w:lineRule="atLeast"/>
        <w:jc w:val="both"/>
      </w:pPr>
      <w:r>
        <w:t>Party leaders and acting or past prime ministers are exempt from the cross of preference voting; they are placed at the top of the party list and are considered to receive as many votes as the total number of valid votes cast for the party in the electoral district in which they are nominated (article 65.7, 650/1974).</w:t>
      </w:r>
    </w:p>
    <w:p w:rsidR="005126A5" w:rsidRPr="00E34F32" w:rsidRDefault="005126A5" w:rsidP="007614A7">
      <w:pPr>
        <w:pStyle w:val="Sansinterligne"/>
        <w:spacing w:line="23" w:lineRule="atLeast"/>
        <w:jc w:val="both"/>
      </w:pPr>
    </w:p>
    <w:p w:rsidR="00B90146" w:rsidRDefault="00AE2D84" w:rsidP="00B90146">
      <w:pPr>
        <w:pStyle w:val="Sansinterligne"/>
        <w:spacing w:line="23" w:lineRule="atLeast"/>
        <w:jc w:val="both"/>
      </w:pPr>
      <w:proofErr w:type="gramStart"/>
      <w:r w:rsidRPr="00E34F32">
        <w:rPr>
          <w:i/>
        </w:rPr>
        <w:t>A</w:t>
      </w:r>
      <w:r w:rsidR="00062BD3">
        <w:rPr>
          <w:i/>
        </w:rPr>
        <w:t>llocation of seats to parties at</w:t>
      </w:r>
      <w:r w:rsidRPr="00E34F32">
        <w:rPr>
          <w:i/>
        </w:rPr>
        <w:t xml:space="preserve"> the </w:t>
      </w:r>
      <w:r w:rsidR="00B90146">
        <w:rPr>
          <w:i/>
        </w:rPr>
        <w:t>second</w:t>
      </w:r>
      <w:r w:rsidRPr="00E34F32">
        <w:rPr>
          <w:i/>
        </w:rPr>
        <w:t xml:space="preserve"> tier</w:t>
      </w:r>
      <w:r w:rsidRPr="00E34F32">
        <w:t>.</w:t>
      </w:r>
      <w:proofErr w:type="gramEnd"/>
      <w:r w:rsidRPr="00E34F32">
        <w:t xml:space="preserve">  </w:t>
      </w:r>
      <w:r w:rsidR="00B90146">
        <w:t xml:space="preserve">At the second tier, the remaining unallocated seats are distributed in the nine (9) major districts. In order for parties or coalition of parties to participate in the second distribution, they should have reached the thresholds mentioned above; that is, 17% of the popular vote for single parties, 25% for coalitions of two parties and 30% for coalitions of more than two parties. Independent candidates are not included in the second distribution. Although the allocation of seats is once again based on the Hare method, a new quota is calculated. Adjusted to take into account the vote share of the parties participating in the second tier and number of seats available in the major electoral districts, the new quota is the ratio of the total number of votes of the parties or coalitions that participate in the second distribution, in each major district divided by the unallocated seats in that district. The quotient of the division (disregarding fractions) is the new electoral measure. Parties are allocated as many seats as they have won quotas. In the case that there are still some unallocated seats, then those are distributed to parties or coalitions of parties with the largest remainder of the quotient of the division. In the lower electoral districts with a magnitude of two if there is one unallocated seat at the second distribution, this seat is allocated to the party that has already won the first seat at the first distribution in this district, under the condition that the party’s share of valid votes divided by two is greater than the share of valid votes of the remaining parties in this district (Presidential Order 650/1974, Article 89.3, 89.4 and 89.7). </w:t>
      </w:r>
    </w:p>
    <w:p w:rsidR="00B90146" w:rsidRDefault="00B90146" w:rsidP="00B90146">
      <w:pPr>
        <w:pStyle w:val="Sansinterligne"/>
        <w:spacing w:line="23" w:lineRule="atLeast"/>
        <w:jc w:val="both"/>
      </w:pPr>
    </w:p>
    <w:p w:rsidR="005126A5" w:rsidRDefault="00B90146" w:rsidP="00B90146">
      <w:pPr>
        <w:pStyle w:val="Sansinterligne"/>
        <w:spacing w:line="23" w:lineRule="atLeast"/>
        <w:jc w:val="both"/>
      </w:pPr>
      <w:r>
        <w:t xml:space="preserve">The second stage of the second tier comprises the allocation of the seats of major districts to the lower districts. To this end, the total number of valid votes of the parties or coalition of parties participating in the second distribution in each lower electoral district is divided by the number of the remaining available seats in that district. The quotient of the division (disregarding fractions) is the electoral measure used to divide by each party’s or coalition’s share of valid votes in each lower district. Parties are allocated as many seats as the quotas won. Any remaining seats are distributed to parties or coalitions of parties with the largest remainder of the abovementioned quotient. In a two-member district, if there is one unallocated seat from the first distribution then the seat is allocated to the single party that won the first seat at the first tier under two conditions; first, the party participates in the second distribution and second, the party’s total number of valid votes in the lower district divided by two should be greater than the individual voter share of the other parties participating in the second distribution (article 89.7, 650/1974). If by the end of this secondary allocation (second tier, second stage), a party is allocated more seats than the number of seats won in the first stage of the second tier, the surplus seats are subtracted and re-distributed </w:t>
      </w:r>
      <w:r>
        <w:lastRenderedPageBreak/>
        <w:t xml:space="preserve">one by one. The parties or coalition of parties in the second distribution that have the lowest mean share of valid votes per candidate – calculated by the division of the total number of valid votes of each political formation in the lower district by the total number of seats that the party or coalition won in the first and second distributions – lose the excess seats which are transferred to the party or coalition that has a shortage of seats in the same lower district. If the number of seats available after this process is less than the number of shortage seats, then the allocation is done based on the largest quotient of the division of the number of valid votes of each party or coalition by the total number of seats won by the party or coalition at the first and second tiers (second tier, second stage) (article 89.8, 650/1974).  </w:t>
      </w:r>
    </w:p>
    <w:p w:rsidR="00B90146" w:rsidRDefault="00B90146" w:rsidP="00B90146">
      <w:pPr>
        <w:pStyle w:val="Sansinterligne"/>
        <w:spacing w:line="23" w:lineRule="atLeast"/>
        <w:jc w:val="both"/>
      </w:pPr>
    </w:p>
    <w:p w:rsidR="00B90146" w:rsidRDefault="00B90146" w:rsidP="00B90146">
      <w:pPr>
        <w:pStyle w:val="Sansinterligne"/>
        <w:spacing w:line="23" w:lineRule="atLeast"/>
        <w:jc w:val="both"/>
      </w:pPr>
      <w:proofErr w:type="gramStart"/>
      <w:r w:rsidRPr="00E34F32">
        <w:rPr>
          <w:i/>
        </w:rPr>
        <w:t>A</w:t>
      </w:r>
      <w:r>
        <w:rPr>
          <w:i/>
        </w:rPr>
        <w:t>llocation of seats to parties at</w:t>
      </w:r>
      <w:r w:rsidRPr="00E34F32">
        <w:rPr>
          <w:i/>
        </w:rPr>
        <w:t xml:space="preserve"> the </w:t>
      </w:r>
      <w:r>
        <w:rPr>
          <w:i/>
        </w:rPr>
        <w:t>third</w:t>
      </w:r>
      <w:r w:rsidRPr="00E34F32">
        <w:rPr>
          <w:i/>
        </w:rPr>
        <w:t xml:space="preserve"> tier</w:t>
      </w:r>
      <w:r w:rsidRPr="00E34F32">
        <w:t>.</w:t>
      </w:r>
      <w:proofErr w:type="gramEnd"/>
      <w:r w:rsidRPr="00E34F32">
        <w:t xml:space="preserve">  </w:t>
      </w:r>
      <w:r w:rsidRPr="00B90146">
        <w:t>At the third tier, if there are remaining seats, these are distributed at the higher electoral district to the parties that participated in the second distribution. The Hare method is also used to define the electoral measure by the division of the vote share of the parties at the national level by the number of unallocated seats nationwide. Parties are allocated as many seats as the quotas they have obtained. Following this distribution, under article 90, 650/1974, if there remain unallocated seats, these are awarded to the party with the largest share of valid votes nationwide (majority bonus to first-past-the-post party).</w:t>
      </w:r>
    </w:p>
    <w:p w:rsidR="00B90146" w:rsidRDefault="00B90146" w:rsidP="00B90146">
      <w:pPr>
        <w:pStyle w:val="Sansinterligne"/>
        <w:spacing w:line="23" w:lineRule="atLeast"/>
        <w:jc w:val="both"/>
      </w:pPr>
    </w:p>
    <w:p w:rsidR="00B90146" w:rsidRDefault="00B90146" w:rsidP="00B90146">
      <w:pPr>
        <w:pStyle w:val="Sansinterligne"/>
        <w:spacing w:line="23" w:lineRule="atLeast"/>
        <w:jc w:val="both"/>
      </w:pPr>
      <w:proofErr w:type="gramStart"/>
      <w:r w:rsidRPr="002E069A">
        <w:rPr>
          <w:rFonts w:cs="Calibri"/>
          <w:i/>
        </w:rPr>
        <w:t>Allocation of seats of the Deputies of State</w:t>
      </w:r>
      <w:r>
        <w:rPr>
          <w:rFonts w:cs="Calibri"/>
          <w:i/>
        </w:rPr>
        <w:t>.</w:t>
      </w:r>
      <w:proofErr w:type="gramEnd"/>
      <w:r w:rsidRPr="00B90146">
        <w:t xml:space="preserve"> The twelve (12) seats of the Deputies of State are awarded to the parties or coalitions of parties that participated in the second and third distributions. Based on the Hare method, the quota used for the distribution of the nationwide seats is defined by the division of aggregate share of valid votes of the parties participating in the distribution, by twelve (12). The quotient is the electoral measure that is divided by each party’s share of the national vote. Parties are awarded as many seats as the quotas they have won. The remaining seats (if any) are awarded to the parties or coalitions of parties with the largest remainders of votes (Articles 3.4 and 3.5, 650/1974).  </w:t>
      </w:r>
    </w:p>
    <w:p w:rsidR="00DF2906" w:rsidRPr="00E34F32" w:rsidRDefault="00DF2906" w:rsidP="007614A7">
      <w:pPr>
        <w:pStyle w:val="Sansinterligne"/>
        <w:spacing w:line="23" w:lineRule="atLeast"/>
        <w:jc w:val="both"/>
      </w:pPr>
    </w:p>
    <w:p w:rsidR="005126A5" w:rsidRDefault="005126A5" w:rsidP="005126A5">
      <w:pPr>
        <w:pStyle w:val="Sansinterligne"/>
        <w:spacing w:line="23" w:lineRule="atLeast"/>
        <w:jc w:val="both"/>
      </w:pPr>
    </w:p>
    <w:p w:rsidR="006061AD" w:rsidRDefault="006061AD" w:rsidP="006061AD">
      <w:pPr>
        <w:pStyle w:val="Sansinterligne"/>
        <w:jc w:val="center"/>
      </w:pPr>
      <w:r>
        <w:t xml:space="preserve">Table </w:t>
      </w:r>
      <w:r w:rsidR="003808F4">
        <w:t>2</w:t>
      </w:r>
      <w:r w:rsidR="001D355F">
        <w:t xml:space="preserve">: </w:t>
      </w:r>
      <w:r>
        <w:t xml:space="preserve">Allocation of seats at district </w:t>
      </w:r>
      <w:r w:rsidR="005126A5">
        <w:t xml:space="preserve">level in </w:t>
      </w:r>
      <w:r w:rsidR="003808F4">
        <w:t>1948</w:t>
      </w:r>
    </w:p>
    <w:p w:rsidR="006061AD" w:rsidRDefault="006061AD" w:rsidP="006061AD">
      <w:pPr>
        <w:pStyle w:val="Sansinterligne"/>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63"/>
        <w:gridCol w:w="1336"/>
        <w:gridCol w:w="1777"/>
        <w:gridCol w:w="1687"/>
        <w:gridCol w:w="1350"/>
      </w:tblGrid>
      <w:tr w:rsidR="00EF3EC5" w:rsidRPr="002E069A" w:rsidTr="00EF3EC5">
        <w:tc>
          <w:tcPr>
            <w:tcW w:w="2758" w:type="dxa"/>
            <w:tcBorders>
              <w:bottom w:val="single" w:sz="4" w:space="0" w:color="000000"/>
            </w:tcBorders>
          </w:tcPr>
          <w:p w:rsidR="00EF3EC5" w:rsidRPr="002E069A" w:rsidRDefault="00EF3EC5" w:rsidP="00CA4A31">
            <w:pPr>
              <w:pStyle w:val="Sansinterligne"/>
              <w:jc w:val="both"/>
              <w:rPr>
                <w:rFonts w:cs="Calibri"/>
                <w:b/>
              </w:rPr>
            </w:pPr>
            <w:r w:rsidRPr="002E069A">
              <w:rPr>
                <w:rFonts w:cs="Calibri"/>
                <w:b/>
              </w:rPr>
              <w:t>Name of the district</w:t>
            </w:r>
          </w:p>
        </w:tc>
        <w:tc>
          <w:tcPr>
            <w:tcW w:w="1369" w:type="dxa"/>
            <w:tcBorders>
              <w:bottom w:val="single" w:sz="4" w:space="0" w:color="000000"/>
            </w:tcBorders>
          </w:tcPr>
          <w:p w:rsidR="00EF3EC5" w:rsidRPr="00EF3EC5" w:rsidRDefault="00EF3EC5" w:rsidP="00CA4A31">
            <w:pPr>
              <w:pStyle w:val="Sansinterligne"/>
              <w:rPr>
                <w:rFonts w:cs="Calibri"/>
                <w:b/>
                <w:lang w:val="en-US"/>
              </w:rPr>
            </w:pPr>
            <w:r w:rsidRPr="00EF3EC5">
              <w:rPr>
                <w:rFonts w:cs="Calibri"/>
                <w:b/>
                <w:lang w:val="en-US"/>
              </w:rPr>
              <w:t>Magnitude (First allocation)</w:t>
            </w:r>
          </w:p>
        </w:tc>
        <w:tc>
          <w:tcPr>
            <w:tcW w:w="1930" w:type="dxa"/>
            <w:tcBorders>
              <w:bottom w:val="single" w:sz="4" w:space="0" w:color="000000"/>
            </w:tcBorders>
          </w:tcPr>
          <w:p w:rsidR="00EF3EC5" w:rsidRPr="00EF3EC5" w:rsidRDefault="00EF3EC5" w:rsidP="00CA4A31">
            <w:pPr>
              <w:pStyle w:val="Sansinterligne"/>
              <w:rPr>
                <w:rFonts w:cs="Calibri"/>
                <w:b/>
              </w:rPr>
            </w:pPr>
            <w:r w:rsidRPr="00EF3EC5">
              <w:rPr>
                <w:rFonts w:cs="Calibri"/>
                <w:b/>
              </w:rPr>
              <w:t>Population surplus [additional seats]</w:t>
            </w:r>
          </w:p>
        </w:tc>
        <w:tc>
          <w:tcPr>
            <w:tcW w:w="1690" w:type="dxa"/>
            <w:tcBorders>
              <w:bottom w:val="single" w:sz="4" w:space="0" w:color="000000"/>
              <w:right w:val="single" w:sz="24" w:space="0" w:color="000000"/>
            </w:tcBorders>
          </w:tcPr>
          <w:p w:rsidR="00EF3EC5" w:rsidRPr="00EF3EC5" w:rsidRDefault="00EF3EC5" w:rsidP="00CA4A31">
            <w:pPr>
              <w:pStyle w:val="Sansinterligne"/>
              <w:rPr>
                <w:rFonts w:cs="Calibri"/>
                <w:b/>
                <w:lang w:val="en-US"/>
              </w:rPr>
            </w:pPr>
            <w:r w:rsidRPr="00EF3EC5">
              <w:rPr>
                <w:rFonts w:cs="Calibri"/>
                <w:b/>
                <w:lang w:val="en-US"/>
              </w:rPr>
              <w:t>Magnitude (final apportionment)</w:t>
            </w:r>
          </w:p>
        </w:tc>
        <w:tc>
          <w:tcPr>
            <w:tcW w:w="1387" w:type="dxa"/>
            <w:tcBorders>
              <w:left w:val="single" w:sz="24" w:space="0" w:color="000000"/>
              <w:bottom w:val="single" w:sz="4" w:space="0" w:color="000000"/>
            </w:tcBorders>
          </w:tcPr>
          <w:p w:rsidR="00EF3EC5" w:rsidRPr="00EF3EC5" w:rsidRDefault="00EF3EC5" w:rsidP="00CA4A31">
            <w:pPr>
              <w:pStyle w:val="Sansinterligne"/>
              <w:rPr>
                <w:rFonts w:cs="Calibri"/>
                <w:b/>
                <w:lang w:val="en-US"/>
              </w:rPr>
            </w:pPr>
            <w:r w:rsidRPr="00EF3EC5">
              <w:rPr>
                <w:rFonts w:cs="Calibri"/>
                <w:b/>
                <w:lang w:val="en-US"/>
              </w:rPr>
              <w:t>N</w:t>
            </w:r>
            <w:r w:rsidRPr="00EF3EC5">
              <w:rPr>
                <w:rFonts w:cs="Calibri"/>
                <w:b/>
                <w:vertAlign w:val="superscript"/>
                <w:lang w:val="en-US"/>
              </w:rPr>
              <w:t xml:space="preserve">o </w:t>
            </w:r>
            <w:r w:rsidRPr="00EF3EC5">
              <w:rPr>
                <w:rFonts w:cs="Calibri"/>
                <w:b/>
                <w:lang w:val="en-US"/>
              </w:rPr>
              <w:t>of Preference Votes</w:t>
            </w:r>
          </w:p>
        </w:tc>
      </w:tr>
      <w:tr w:rsidR="00EF3EC5" w:rsidRPr="002E069A" w:rsidTr="00EF3EC5">
        <w:tc>
          <w:tcPr>
            <w:tcW w:w="2758" w:type="dxa"/>
            <w:tcBorders>
              <w:bottom w:val="nil"/>
            </w:tcBorders>
          </w:tcPr>
          <w:p w:rsidR="00EF3EC5" w:rsidRPr="002E069A" w:rsidRDefault="00EF3EC5" w:rsidP="00CA4A31">
            <w:pPr>
              <w:pStyle w:val="Sansinterligne"/>
              <w:jc w:val="both"/>
              <w:rPr>
                <w:rFonts w:cs="Calibri"/>
              </w:rPr>
            </w:pPr>
            <w:r w:rsidRPr="002E069A">
              <w:rPr>
                <w:rFonts w:cs="Calibri"/>
              </w:rPr>
              <w:t>A’ district of Athens</w:t>
            </w:r>
          </w:p>
        </w:tc>
        <w:tc>
          <w:tcPr>
            <w:tcW w:w="1369" w:type="dxa"/>
            <w:tcBorders>
              <w:bottom w:val="nil"/>
            </w:tcBorders>
          </w:tcPr>
          <w:p w:rsidR="00EF3EC5" w:rsidRPr="002E069A" w:rsidRDefault="00EF3EC5" w:rsidP="00CA4A31">
            <w:pPr>
              <w:pStyle w:val="Sansinterligne"/>
              <w:jc w:val="both"/>
              <w:rPr>
                <w:rFonts w:cs="Calibri"/>
              </w:rPr>
            </w:pPr>
            <w:r w:rsidRPr="002E069A">
              <w:rPr>
                <w:rFonts w:cs="Calibri"/>
              </w:rPr>
              <w:t>22</w:t>
            </w:r>
          </w:p>
        </w:tc>
        <w:tc>
          <w:tcPr>
            <w:tcW w:w="1930" w:type="dxa"/>
            <w:tcBorders>
              <w:bottom w:val="nil"/>
            </w:tcBorders>
          </w:tcPr>
          <w:p w:rsidR="00EF3EC5" w:rsidRPr="002E069A" w:rsidRDefault="00EF3EC5" w:rsidP="00CA4A31">
            <w:pPr>
              <w:pStyle w:val="Sansinterligne"/>
              <w:jc w:val="both"/>
              <w:rPr>
                <w:rFonts w:cs="Calibri"/>
              </w:rPr>
            </w:pPr>
            <w:r w:rsidRPr="002E069A">
              <w:rPr>
                <w:rFonts w:cs="Calibri"/>
              </w:rPr>
              <w:t xml:space="preserve">3860 </w:t>
            </w:r>
          </w:p>
        </w:tc>
        <w:tc>
          <w:tcPr>
            <w:tcW w:w="1690" w:type="dxa"/>
            <w:tcBorders>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22</w:t>
            </w:r>
          </w:p>
        </w:tc>
        <w:tc>
          <w:tcPr>
            <w:tcW w:w="1387" w:type="dxa"/>
            <w:tcBorders>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up to 2</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r w:rsidRPr="002E069A">
              <w:rPr>
                <w:rFonts w:cs="Calibri"/>
              </w:rPr>
              <w:t>B’ district of Athens</w:t>
            </w:r>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28</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3596</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28</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up to 2</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r w:rsidRPr="002E069A">
              <w:rPr>
                <w:rFonts w:cs="Calibri"/>
              </w:rPr>
              <w:t xml:space="preserve">A’ district of </w:t>
            </w:r>
            <w:proofErr w:type="spellStart"/>
            <w:r w:rsidRPr="002E069A">
              <w:rPr>
                <w:rFonts w:cs="Calibri"/>
              </w:rPr>
              <w:t>Pireas</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7</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24944 [1]</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8</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r w:rsidRPr="002E069A">
              <w:rPr>
                <w:rFonts w:cs="Calibri"/>
              </w:rPr>
              <w:t xml:space="preserve">B’ district of </w:t>
            </w:r>
            <w:proofErr w:type="spellStart"/>
            <w:r w:rsidRPr="002E069A">
              <w:rPr>
                <w:rFonts w:cs="Calibri"/>
              </w:rPr>
              <w:t>Pireas</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8</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217</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8</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r w:rsidRPr="002E069A">
              <w:rPr>
                <w:rFonts w:cs="Calibri"/>
              </w:rPr>
              <w:t xml:space="preserve">The remaining of </w:t>
            </w:r>
            <w:proofErr w:type="spellStart"/>
            <w:r w:rsidRPr="002E069A">
              <w:rPr>
                <w:rFonts w:cs="Calibri"/>
              </w:rPr>
              <w:t>Attiki</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5</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18849 [1]</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6</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Biotias</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3</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29527 [1]</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4</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Evias</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6</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4615</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6</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Fthotidas</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5</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21461 [1]</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6</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Fokidos</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1</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24518 [1]</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2</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Argolidos</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3</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2406</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3</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Arkadias</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4</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21693 [1]</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5</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Korinthias</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3</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28086 [1]</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4</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Laconias</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3</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20053 [1]</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4</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lastRenderedPageBreak/>
              <w:t>Messinias</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7</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2952</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7</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Etolias</w:t>
            </w:r>
            <w:proofErr w:type="spellEnd"/>
            <w:r w:rsidRPr="002E069A">
              <w:rPr>
                <w:rFonts w:cs="Calibri"/>
              </w:rPr>
              <w:t xml:space="preserve"> &amp; </w:t>
            </w:r>
            <w:proofErr w:type="spellStart"/>
            <w:r w:rsidRPr="002E069A">
              <w:rPr>
                <w:rFonts w:cs="Calibri"/>
              </w:rPr>
              <w:t>Akarnanias</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8</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19324 [1]</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9</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Achaias</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8</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11082</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8</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Evritanias</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1</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17136 [1]</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2</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Zakinthou</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1</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6923</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1</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Ilias</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6</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22669 [1]</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7</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Kefallinias</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1</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19761 [1]</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2</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Artis</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3</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2545</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3</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Thesprotias</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1</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19634 [1]</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2</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Ioanninon</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5</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15849</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5</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Kerkiras</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3</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15784</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3</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Lefkadas</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30665 [1]</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1</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Prevezis</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2</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5066</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2</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774028" w:rsidRDefault="00EF3EC5" w:rsidP="00CA4A31">
            <w:pPr>
              <w:pStyle w:val="Sansinterligne"/>
              <w:jc w:val="both"/>
              <w:rPr>
                <w:rFonts w:cs="Calibri"/>
              </w:rPr>
            </w:pPr>
            <w:proofErr w:type="spellStart"/>
            <w:r w:rsidRPr="00774028">
              <w:rPr>
                <w:rFonts w:cs="Calibri"/>
              </w:rPr>
              <w:t>Grevenon</w:t>
            </w:r>
            <w:proofErr w:type="spellEnd"/>
          </w:p>
        </w:tc>
        <w:tc>
          <w:tcPr>
            <w:tcW w:w="1369" w:type="dxa"/>
            <w:tcBorders>
              <w:top w:val="nil"/>
              <w:bottom w:val="nil"/>
            </w:tcBorders>
          </w:tcPr>
          <w:p w:rsidR="00EF3EC5" w:rsidRPr="00774028" w:rsidRDefault="00EF3EC5" w:rsidP="00CA4A31">
            <w:pPr>
              <w:pStyle w:val="Sansinterligne"/>
              <w:jc w:val="both"/>
              <w:rPr>
                <w:rFonts w:cs="Calibri"/>
              </w:rPr>
            </w:pPr>
            <w:r w:rsidRPr="00774028">
              <w:rPr>
                <w:rFonts w:cs="Calibri"/>
              </w:rPr>
              <w:t>1</w:t>
            </w:r>
          </w:p>
        </w:tc>
        <w:tc>
          <w:tcPr>
            <w:tcW w:w="1930" w:type="dxa"/>
            <w:tcBorders>
              <w:top w:val="nil"/>
              <w:bottom w:val="nil"/>
            </w:tcBorders>
          </w:tcPr>
          <w:p w:rsidR="00EF3EC5" w:rsidRPr="00774028" w:rsidRDefault="00EF3EC5" w:rsidP="00CA4A31">
            <w:pPr>
              <w:pStyle w:val="Sansinterligne"/>
              <w:jc w:val="both"/>
              <w:rPr>
                <w:rFonts w:cs="Calibri"/>
              </w:rPr>
            </w:pPr>
            <w:r w:rsidRPr="00774028">
              <w:rPr>
                <w:rFonts w:cs="Calibri"/>
              </w:rPr>
              <w:t>16942</w:t>
            </w:r>
          </w:p>
        </w:tc>
        <w:tc>
          <w:tcPr>
            <w:tcW w:w="1690" w:type="dxa"/>
            <w:tcBorders>
              <w:top w:val="nil"/>
              <w:bottom w:val="nil"/>
              <w:right w:val="single" w:sz="24" w:space="0" w:color="000000"/>
            </w:tcBorders>
          </w:tcPr>
          <w:p w:rsidR="00EF3EC5" w:rsidRPr="00774028" w:rsidRDefault="00EF3EC5" w:rsidP="00CA4A31">
            <w:pPr>
              <w:pStyle w:val="Sansinterligne"/>
              <w:jc w:val="both"/>
              <w:rPr>
                <w:rFonts w:cs="Calibri"/>
              </w:rPr>
            </w:pPr>
            <w:r w:rsidRPr="00774028">
              <w:rPr>
                <w:rFonts w:cs="Calibri"/>
              </w:rPr>
              <w:t>2</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774028">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Karditsas</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5</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21570 [1]</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6</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Kozanis</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5</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1195</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5</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r>
              <w:rPr>
                <w:rFonts w:cs="Calibri"/>
              </w:rPr>
              <w:t xml:space="preserve">+ </w:t>
            </w:r>
            <w:proofErr w:type="spellStart"/>
            <w:r w:rsidRPr="002E069A">
              <w:rPr>
                <w:rFonts w:cs="Calibri"/>
              </w:rPr>
              <w:t>Larissas</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7</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24931 [1]</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8</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Magnisias</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5</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19533 [1]</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6</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Trikalon</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5</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3553</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5</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Imathias</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3</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27769 [1]</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4</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rPr>
                <w:rFonts w:cs="Calibri"/>
              </w:rPr>
            </w:pPr>
            <w:r w:rsidRPr="002E069A">
              <w:rPr>
                <w:rFonts w:cs="Calibri"/>
              </w:rPr>
              <w:t>A’ district of Thessaloniki</w:t>
            </w:r>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12</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7463</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12</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up to 2</w:t>
            </w:r>
          </w:p>
        </w:tc>
      </w:tr>
      <w:tr w:rsidR="00EF3EC5" w:rsidRPr="002E069A" w:rsidTr="00EF3EC5">
        <w:tc>
          <w:tcPr>
            <w:tcW w:w="2758" w:type="dxa"/>
            <w:tcBorders>
              <w:top w:val="nil"/>
              <w:bottom w:val="nil"/>
            </w:tcBorders>
          </w:tcPr>
          <w:p w:rsidR="00EF3EC5" w:rsidRPr="002E069A" w:rsidRDefault="00EF3EC5" w:rsidP="00CA4A31">
            <w:pPr>
              <w:pStyle w:val="Sansinterligne"/>
              <w:rPr>
                <w:rFonts w:cs="Calibri"/>
              </w:rPr>
            </w:pPr>
            <w:r w:rsidRPr="002E069A">
              <w:rPr>
                <w:rFonts w:cs="Calibri"/>
              </w:rPr>
              <w:t>B’ district of Thessaloniki</w:t>
            </w:r>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6</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14313</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6</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Kastorias</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1</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14810</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1</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Kilkis</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3</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10631</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3</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Pellis</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4</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16914 [1]</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5</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Pierias</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3</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10335</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3</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Serron</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7</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28138 [1]</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8</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Florinis</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1</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27029[1]</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2</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Halkidikis</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2</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27598 [1]</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3</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r w:rsidRPr="002E069A">
              <w:rPr>
                <w:rFonts w:cs="Calibri"/>
              </w:rPr>
              <w:t>Dramas</w:t>
            </w:r>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3</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14844</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3</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Evrou</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5</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1953</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5</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Kavalas</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4</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13597</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4</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Ksanthis</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3</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379</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3</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Rodopis</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3</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20834 [1]</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4</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Dodekanisou</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3</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26898 [1]</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4</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Kikladon</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3</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27681 [1]</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4</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Lesvou</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4</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12064</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4</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Samou</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1</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22407 [1]</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2</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Chiou</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2</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4662</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2</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Irakliou</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7</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9854</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7</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Lasithiou</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2</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18650 [1]</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3</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Rethimnou</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2</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16269</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2</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Chanion</w:t>
            </w:r>
            <w:proofErr w:type="spellEnd"/>
          </w:p>
        </w:tc>
        <w:tc>
          <w:tcPr>
            <w:tcW w:w="1369" w:type="dxa"/>
            <w:tcBorders>
              <w:top w:val="nil"/>
              <w:bottom w:val="nil"/>
            </w:tcBorders>
          </w:tcPr>
          <w:p w:rsidR="00EF3EC5" w:rsidRPr="002E069A" w:rsidRDefault="00EF3EC5" w:rsidP="00CA4A31">
            <w:pPr>
              <w:pStyle w:val="Sansinterligne"/>
              <w:jc w:val="both"/>
              <w:rPr>
                <w:rFonts w:cs="Calibri"/>
              </w:rPr>
            </w:pPr>
            <w:r w:rsidRPr="002E069A">
              <w:rPr>
                <w:rFonts w:cs="Calibri"/>
              </w:rPr>
              <w:t>4</w:t>
            </w:r>
          </w:p>
        </w:tc>
        <w:tc>
          <w:tcPr>
            <w:tcW w:w="1930" w:type="dxa"/>
            <w:tcBorders>
              <w:top w:val="nil"/>
              <w:bottom w:val="nil"/>
            </w:tcBorders>
          </w:tcPr>
          <w:p w:rsidR="00EF3EC5" w:rsidRPr="002E069A" w:rsidRDefault="00EF3EC5" w:rsidP="00CA4A31">
            <w:pPr>
              <w:pStyle w:val="Sansinterligne"/>
              <w:jc w:val="both"/>
              <w:rPr>
                <w:rFonts w:cs="Calibri"/>
              </w:rPr>
            </w:pPr>
            <w:r w:rsidRPr="002E069A">
              <w:rPr>
                <w:rFonts w:cs="Calibri"/>
              </w:rPr>
              <w:t>8744</w:t>
            </w:r>
          </w:p>
        </w:tc>
        <w:tc>
          <w:tcPr>
            <w:tcW w:w="1690" w:type="dxa"/>
            <w:tcBorders>
              <w:top w:val="nil"/>
              <w:bottom w:val="nil"/>
              <w:right w:val="single" w:sz="24" w:space="0" w:color="000000"/>
            </w:tcBorders>
          </w:tcPr>
          <w:p w:rsidR="00EF3EC5" w:rsidRPr="002E069A" w:rsidRDefault="00EF3EC5" w:rsidP="00CA4A31">
            <w:pPr>
              <w:pStyle w:val="Sansinterligne"/>
              <w:jc w:val="both"/>
              <w:rPr>
                <w:rFonts w:cs="Calibri"/>
              </w:rPr>
            </w:pPr>
            <w:r w:rsidRPr="002E069A">
              <w:rPr>
                <w:rFonts w:cs="Calibri"/>
              </w:rPr>
              <w:t>4</w:t>
            </w:r>
          </w:p>
        </w:tc>
        <w:tc>
          <w:tcPr>
            <w:tcW w:w="1387" w:type="dxa"/>
            <w:tcBorders>
              <w:top w:val="nil"/>
              <w:left w:val="single" w:sz="24" w:space="0" w:color="000000"/>
              <w:bottom w:val="nil"/>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EF3EC5">
        <w:tc>
          <w:tcPr>
            <w:tcW w:w="2758" w:type="dxa"/>
            <w:tcBorders>
              <w:top w:val="nil"/>
            </w:tcBorders>
          </w:tcPr>
          <w:p w:rsidR="00EF3EC5" w:rsidRPr="002E069A" w:rsidRDefault="00EF3EC5" w:rsidP="00CA4A31">
            <w:pPr>
              <w:pStyle w:val="Sansinterligne"/>
              <w:jc w:val="both"/>
              <w:rPr>
                <w:rFonts w:cs="Calibri"/>
              </w:rPr>
            </w:pPr>
          </w:p>
        </w:tc>
        <w:tc>
          <w:tcPr>
            <w:tcW w:w="1369" w:type="dxa"/>
            <w:tcBorders>
              <w:top w:val="nil"/>
            </w:tcBorders>
          </w:tcPr>
          <w:p w:rsidR="00EF3EC5" w:rsidRPr="002E069A" w:rsidRDefault="00EF3EC5" w:rsidP="00CA4A31">
            <w:pPr>
              <w:pStyle w:val="Sansinterligne"/>
              <w:jc w:val="both"/>
              <w:rPr>
                <w:rFonts w:cs="Calibri"/>
              </w:rPr>
            </w:pPr>
          </w:p>
        </w:tc>
        <w:tc>
          <w:tcPr>
            <w:tcW w:w="1930" w:type="dxa"/>
            <w:tcBorders>
              <w:top w:val="nil"/>
            </w:tcBorders>
          </w:tcPr>
          <w:p w:rsidR="00EF3EC5" w:rsidRPr="002E069A" w:rsidRDefault="00EF3EC5" w:rsidP="00CA4A31">
            <w:pPr>
              <w:pStyle w:val="Sansinterligne"/>
              <w:jc w:val="both"/>
              <w:rPr>
                <w:rFonts w:cs="Calibri"/>
              </w:rPr>
            </w:pPr>
          </w:p>
        </w:tc>
        <w:tc>
          <w:tcPr>
            <w:tcW w:w="1690" w:type="dxa"/>
            <w:tcBorders>
              <w:top w:val="nil"/>
              <w:right w:val="single" w:sz="24" w:space="0" w:color="000000"/>
            </w:tcBorders>
          </w:tcPr>
          <w:p w:rsidR="00EF3EC5" w:rsidRPr="002E069A" w:rsidRDefault="00EF3EC5" w:rsidP="00CA4A31">
            <w:pPr>
              <w:pStyle w:val="Sansinterligne"/>
              <w:jc w:val="both"/>
              <w:rPr>
                <w:rFonts w:cs="Calibri"/>
              </w:rPr>
            </w:pPr>
          </w:p>
        </w:tc>
        <w:tc>
          <w:tcPr>
            <w:tcW w:w="1387" w:type="dxa"/>
            <w:tcBorders>
              <w:top w:val="nil"/>
              <w:left w:val="single" w:sz="24" w:space="0" w:color="000000"/>
            </w:tcBorders>
          </w:tcPr>
          <w:p w:rsidR="00EF3EC5" w:rsidRPr="002E069A" w:rsidRDefault="00EF3EC5" w:rsidP="00CA4A31">
            <w:pPr>
              <w:pStyle w:val="Sansinterligne"/>
              <w:jc w:val="both"/>
              <w:rPr>
                <w:rFonts w:cs="Calibri"/>
              </w:rPr>
            </w:pPr>
            <w:r w:rsidRPr="002E069A">
              <w:rPr>
                <w:rFonts w:cs="Calibri"/>
              </w:rPr>
              <w:t>1</w:t>
            </w:r>
          </w:p>
        </w:tc>
      </w:tr>
      <w:tr w:rsidR="00EF3EC5" w:rsidRPr="002E069A" w:rsidTr="00CA4A31">
        <w:tc>
          <w:tcPr>
            <w:tcW w:w="2758" w:type="dxa"/>
          </w:tcPr>
          <w:p w:rsidR="00EF3EC5" w:rsidRPr="002E069A" w:rsidRDefault="00EF3EC5" w:rsidP="00CA4A31">
            <w:pPr>
              <w:pStyle w:val="Sansinterligne"/>
              <w:jc w:val="both"/>
              <w:rPr>
                <w:rFonts w:cs="Calibri"/>
              </w:rPr>
            </w:pPr>
            <w:r w:rsidRPr="002E069A">
              <w:rPr>
                <w:rFonts w:cs="Calibri"/>
              </w:rPr>
              <w:t xml:space="preserve">Total: </w:t>
            </w:r>
          </w:p>
        </w:tc>
        <w:tc>
          <w:tcPr>
            <w:tcW w:w="1369" w:type="dxa"/>
          </w:tcPr>
          <w:p w:rsidR="00EF3EC5" w:rsidRPr="002E069A" w:rsidRDefault="00EF3EC5" w:rsidP="00CA4A31">
            <w:pPr>
              <w:pStyle w:val="Sansinterligne"/>
              <w:jc w:val="both"/>
              <w:rPr>
                <w:rFonts w:cs="Calibri"/>
              </w:rPr>
            </w:pPr>
            <w:r w:rsidRPr="002E069A">
              <w:rPr>
                <w:rFonts w:cs="Calibri"/>
              </w:rPr>
              <w:t>260</w:t>
            </w:r>
          </w:p>
        </w:tc>
        <w:tc>
          <w:tcPr>
            <w:tcW w:w="1930" w:type="dxa"/>
          </w:tcPr>
          <w:p w:rsidR="00EF3EC5" w:rsidRPr="002E069A" w:rsidRDefault="00EF3EC5" w:rsidP="00CA4A31">
            <w:pPr>
              <w:pStyle w:val="Sansinterligne"/>
              <w:jc w:val="center"/>
              <w:rPr>
                <w:rFonts w:cs="Calibri"/>
              </w:rPr>
            </w:pPr>
            <w:r w:rsidRPr="002E069A">
              <w:rPr>
                <w:rFonts w:cs="Calibri"/>
              </w:rPr>
              <w:t>[28]</w:t>
            </w:r>
          </w:p>
        </w:tc>
        <w:tc>
          <w:tcPr>
            <w:tcW w:w="1690" w:type="dxa"/>
            <w:tcBorders>
              <w:right w:val="single" w:sz="24" w:space="0" w:color="000000"/>
            </w:tcBorders>
          </w:tcPr>
          <w:p w:rsidR="00EF3EC5" w:rsidRPr="002E069A" w:rsidRDefault="00EF3EC5" w:rsidP="00CA4A31">
            <w:pPr>
              <w:pStyle w:val="Sansinterligne"/>
              <w:jc w:val="both"/>
              <w:rPr>
                <w:rFonts w:cs="Calibri"/>
              </w:rPr>
            </w:pPr>
            <w:r w:rsidRPr="002E069A">
              <w:rPr>
                <w:rFonts w:cs="Calibri"/>
              </w:rPr>
              <w:t>288</w:t>
            </w:r>
          </w:p>
        </w:tc>
        <w:tc>
          <w:tcPr>
            <w:tcW w:w="1387" w:type="dxa"/>
            <w:tcBorders>
              <w:left w:val="single" w:sz="24" w:space="0" w:color="000000"/>
            </w:tcBorders>
          </w:tcPr>
          <w:p w:rsidR="00EF3EC5" w:rsidRPr="002E069A" w:rsidRDefault="00EF3EC5" w:rsidP="00CA4A31">
            <w:pPr>
              <w:pStyle w:val="Sansinterligne"/>
              <w:jc w:val="both"/>
              <w:rPr>
                <w:rFonts w:cs="Calibri"/>
              </w:rPr>
            </w:pPr>
          </w:p>
        </w:tc>
      </w:tr>
    </w:tbl>
    <w:p w:rsidR="00EF3EC5" w:rsidRDefault="00EF3EC5" w:rsidP="006061AD">
      <w:pPr>
        <w:pStyle w:val="Sansinterligne"/>
        <w:jc w:val="both"/>
      </w:pPr>
    </w:p>
    <w:p w:rsidR="00B84F13" w:rsidRDefault="00B84F13" w:rsidP="007614A7">
      <w:pPr>
        <w:pStyle w:val="Sansinterligne"/>
        <w:spacing w:line="23" w:lineRule="atLeast"/>
        <w:jc w:val="both"/>
      </w:pPr>
    </w:p>
    <w:p w:rsidR="00705881" w:rsidRPr="00E34F32" w:rsidRDefault="00705881" w:rsidP="007614A7">
      <w:pPr>
        <w:pStyle w:val="Sansinterligne"/>
        <w:spacing w:line="23" w:lineRule="atLeast"/>
        <w:jc w:val="both"/>
      </w:pPr>
    </w:p>
    <w:p w:rsidR="00AE2D84" w:rsidRPr="00E34F32" w:rsidRDefault="00150A1F" w:rsidP="007614A7">
      <w:pPr>
        <w:pStyle w:val="Sansinterligne"/>
        <w:spacing w:line="23" w:lineRule="atLeast"/>
        <w:jc w:val="both"/>
        <w:rPr>
          <w:b/>
          <w:i/>
        </w:rPr>
      </w:pPr>
      <w:r w:rsidRPr="00E34F32">
        <w:rPr>
          <w:b/>
          <w:i/>
        </w:rPr>
        <w:lastRenderedPageBreak/>
        <w:t xml:space="preserve">3.2 </w:t>
      </w:r>
      <w:r w:rsidR="009D2092" w:rsidRPr="00E34F32">
        <w:rPr>
          <w:b/>
          <w:i/>
        </w:rPr>
        <w:t xml:space="preserve">The </w:t>
      </w:r>
      <w:r w:rsidR="00BC6A3D">
        <w:rPr>
          <w:b/>
          <w:i/>
        </w:rPr>
        <w:t>19</w:t>
      </w:r>
      <w:r w:rsidR="00EF3EC5">
        <w:rPr>
          <w:b/>
          <w:i/>
        </w:rPr>
        <w:t>77</w:t>
      </w:r>
      <w:r w:rsidR="009D2092" w:rsidRPr="00E34F32">
        <w:rPr>
          <w:b/>
          <w:i/>
        </w:rPr>
        <w:t xml:space="preserve"> Electoral Reform </w:t>
      </w:r>
    </w:p>
    <w:p w:rsidR="00002950" w:rsidRPr="00E34F32" w:rsidRDefault="00002950" w:rsidP="007614A7">
      <w:pPr>
        <w:pStyle w:val="Sansinterligne"/>
        <w:spacing w:line="23" w:lineRule="atLeast"/>
        <w:jc w:val="both"/>
        <w:rPr>
          <w:i/>
        </w:rPr>
      </w:pPr>
    </w:p>
    <w:p w:rsidR="00EF3EC5" w:rsidRDefault="00EF3EC5" w:rsidP="007614A7">
      <w:pPr>
        <w:pStyle w:val="Sansinterligne"/>
        <w:spacing w:line="23" w:lineRule="atLeast"/>
        <w:jc w:val="both"/>
      </w:pPr>
      <w:r w:rsidRPr="00EF3EC5">
        <w:t xml:space="preserve">Law 626/1977 enacted on 29 June 1977 in order to modify article 88.4 of the Presidential Order 650/1974. The new law, which was in force in the 1977 and 1981 general elections, amended the method used to define the electoral measure in the first distribution (Article 2.4). The Hare quota was replaced by a variation of the Droop quota, the </w:t>
      </w:r>
      <w:proofErr w:type="spellStart"/>
      <w:r w:rsidRPr="00EF3EC5">
        <w:t>Hagenbach</w:t>
      </w:r>
      <w:proofErr w:type="spellEnd"/>
      <w:r w:rsidRPr="00EF3EC5">
        <w:t>-Bischoff quota (total number of valid votes cast div</w:t>
      </w:r>
      <w:r w:rsidR="005E6444">
        <w:t>i</w:t>
      </w:r>
      <w:r w:rsidRPr="00EF3EC5">
        <w:t>ded by the number of seats in each lower electoral district plus one (1)). The formula is known in Greece as ‘plus one’.</w:t>
      </w:r>
    </w:p>
    <w:p w:rsidR="009D2092" w:rsidRPr="00E34F32" w:rsidRDefault="009D2092" w:rsidP="007614A7">
      <w:pPr>
        <w:pStyle w:val="Sansinterligne"/>
        <w:spacing w:line="23" w:lineRule="atLeast"/>
        <w:jc w:val="both"/>
      </w:pPr>
      <w:r w:rsidRPr="00E34F32">
        <w:t xml:space="preserve"> </w:t>
      </w:r>
    </w:p>
    <w:p w:rsidR="00EF3EC5" w:rsidRDefault="00EF3EC5" w:rsidP="00EF3EC5">
      <w:pPr>
        <w:pStyle w:val="Sansinterligne"/>
        <w:spacing w:line="23" w:lineRule="atLeast"/>
        <w:jc w:val="both"/>
      </w:pPr>
      <w:proofErr w:type="gramStart"/>
      <w:r w:rsidRPr="00E34F32">
        <w:rPr>
          <w:i/>
        </w:rPr>
        <w:t xml:space="preserve">Allocation </w:t>
      </w:r>
      <w:r>
        <w:rPr>
          <w:i/>
        </w:rPr>
        <w:t xml:space="preserve">of seats to parties at the first </w:t>
      </w:r>
      <w:r w:rsidRPr="00E34F32">
        <w:rPr>
          <w:i/>
        </w:rPr>
        <w:t>tier</w:t>
      </w:r>
      <w:r w:rsidRPr="00E34F32">
        <w:t>.</w:t>
      </w:r>
      <w:proofErr w:type="gramEnd"/>
      <w:r w:rsidRPr="00E34F32">
        <w:t xml:space="preserve"> </w:t>
      </w:r>
      <w:r w:rsidRPr="00EF3EC5">
        <w:t xml:space="preserve">Under Law 626/1977, Article 2.4, a new electoral formula is used for the distribution of seats in the lower electoral districts (first distribution); a variation of the Droop quota, the </w:t>
      </w:r>
      <w:proofErr w:type="spellStart"/>
      <w:r w:rsidRPr="00EF3EC5">
        <w:t>Hagenbach</w:t>
      </w:r>
      <w:proofErr w:type="spellEnd"/>
      <w:r w:rsidRPr="00EF3EC5">
        <w:t>-Bischoff quota or ‘plus one’ as it is widely known in Greece. Under that method, the electoral quota is calculated by dividing the total number of valid votes in each lower electoral district is by the number of seats to be allocated plus one (1). The number of votes cast for each party (coalition of parties or independents) is then divided by the electoral measure and the result (disregarding fractions) is the number of seats allocated to the party. In single-member lower districts the seat is allocated by the first-past-the-post method, in which the party or candidate with the largest vote share is elected in office. A seat is distributed to an independent candidate who has reached the electoral quota</w:t>
      </w:r>
    </w:p>
    <w:p w:rsidR="00EF3EC5" w:rsidRPr="00E34F32" w:rsidRDefault="00EF3EC5" w:rsidP="00EF3EC5">
      <w:pPr>
        <w:pStyle w:val="Sansinterligne"/>
        <w:spacing w:line="23" w:lineRule="atLeast"/>
        <w:jc w:val="both"/>
      </w:pPr>
    </w:p>
    <w:p w:rsidR="00EF3EC5" w:rsidRDefault="00EF3EC5" w:rsidP="00EF3EC5">
      <w:pPr>
        <w:pStyle w:val="Sansinterligne"/>
        <w:spacing w:line="23" w:lineRule="atLeast"/>
        <w:jc w:val="both"/>
        <w:rPr>
          <w:i/>
        </w:rPr>
      </w:pPr>
      <w:r w:rsidRPr="00E34F32">
        <w:rPr>
          <w:i/>
        </w:rPr>
        <w:t>No other change</w:t>
      </w:r>
    </w:p>
    <w:p w:rsidR="00EF3EC5" w:rsidRDefault="00EF3EC5" w:rsidP="00EF3EC5">
      <w:pPr>
        <w:pStyle w:val="Sansinterligne"/>
        <w:spacing w:line="23" w:lineRule="atLeast"/>
        <w:jc w:val="both"/>
        <w:rPr>
          <w:i/>
        </w:rPr>
      </w:pPr>
    </w:p>
    <w:p w:rsidR="001D355F" w:rsidRDefault="001D355F" w:rsidP="007614A7">
      <w:pPr>
        <w:pStyle w:val="Sansinterligne"/>
        <w:spacing w:line="23" w:lineRule="atLeast"/>
        <w:jc w:val="both"/>
        <w:rPr>
          <w:b/>
          <w:i/>
        </w:rPr>
      </w:pPr>
    </w:p>
    <w:p w:rsidR="00705881" w:rsidRDefault="00705881" w:rsidP="007614A7">
      <w:pPr>
        <w:pStyle w:val="Sansinterligne"/>
        <w:spacing w:line="23" w:lineRule="atLeast"/>
        <w:jc w:val="both"/>
        <w:rPr>
          <w:b/>
          <w:i/>
        </w:rPr>
      </w:pPr>
    </w:p>
    <w:p w:rsidR="001C33D1" w:rsidRDefault="00150A1F" w:rsidP="007614A7">
      <w:pPr>
        <w:pStyle w:val="Sansinterligne"/>
        <w:spacing w:line="23" w:lineRule="atLeast"/>
        <w:jc w:val="both"/>
        <w:rPr>
          <w:b/>
          <w:i/>
        </w:rPr>
      </w:pPr>
      <w:r w:rsidRPr="00E34F32">
        <w:rPr>
          <w:b/>
          <w:i/>
        </w:rPr>
        <w:t xml:space="preserve">3.3 </w:t>
      </w:r>
      <w:r w:rsidR="001C33D1" w:rsidRPr="00E34F32">
        <w:rPr>
          <w:b/>
          <w:i/>
        </w:rPr>
        <w:t xml:space="preserve">The </w:t>
      </w:r>
      <w:r w:rsidR="00EF3EC5">
        <w:rPr>
          <w:b/>
          <w:i/>
        </w:rPr>
        <w:t>1981</w:t>
      </w:r>
      <w:r w:rsidR="001C33D1" w:rsidRPr="00E34F32">
        <w:rPr>
          <w:b/>
          <w:i/>
        </w:rPr>
        <w:t xml:space="preserve"> Electoral Reform</w:t>
      </w:r>
      <w:r w:rsidR="001D355F">
        <w:rPr>
          <w:b/>
          <w:i/>
        </w:rPr>
        <w:t>.</w:t>
      </w:r>
    </w:p>
    <w:p w:rsidR="00EF3EC5" w:rsidRDefault="00EF3EC5" w:rsidP="00EF3EC5">
      <w:pPr>
        <w:pStyle w:val="Sansinterligne"/>
        <w:spacing w:line="23" w:lineRule="atLeast"/>
        <w:jc w:val="both"/>
      </w:pPr>
    </w:p>
    <w:p w:rsidR="00EF3EC5" w:rsidRDefault="00EF3EC5" w:rsidP="00EF3EC5">
      <w:pPr>
        <w:pStyle w:val="Sansinterligne"/>
        <w:spacing w:line="23" w:lineRule="atLeast"/>
        <w:jc w:val="both"/>
      </w:pPr>
      <w:r>
        <w:t>-</w:t>
      </w:r>
      <w:r>
        <w:tab/>
        <w:t>Presidential Order 895/1981</w:t>
      </w:r>
    </w:p>
    <w:p w:rsidR="00EF3EC5" w:rsidRDefault="00EF3EC5" w:rsidP="00EF3EC5">
      <w:pPr>
        <w:pStyle w:val="Sansinterligne"/>
        <w:spacing w:line="23" w:lineRule="atLeast"/>
        <w:jc w:val="both"/>
      </w:pPr>
      <w:r>
        <w:t>-</w:t>
      </w:r>
      <w:r>
        <w:tab/>
        <w:t>Presidential Order 1121/1981</w:t>
      </w:r>
    </w:p>
    <w:p w:rsidR="00EF3EC5" w:rsidRDefault="00EF3EC5" w:rsidP="00EF3EC5">
      <w:pPr>
        <w:pStyle w:val="Sansinterligne"/>
        <w:spacing w:line="23" w:lineRule="atLeast"/>
        <w:jc w:val="both"/>
      </w:pPr>
      <w:r>
        <w:t>-</w:t>
      </w:r>
      <w:r>
        <w:tab/>
        <w:t>Law 789/1981</w:t>
      </w:r>
    </w:p>
    <w:p w:rsidR="00EF3EC5" w:rsidRDefault="00EF3EC5" w:rsidP="00EF3EC5">
      <w:pPr>
        <w:pStyle w:val="Sansinterligne"/>
        <w:spacing w:line="23" w:lineRule="atLeast"/>
        <w:jc w:val="both"/>
      </w:pPr>
      <w:r>
        <w:t>-</w:t>
      </w:r>
      <w:r>
        <w:tab/>
        <w:t>Law 1180/1981</w:t>
      </w:r>
    </w:p>
    <w:p w:rsidR="00EF3EC5" w:rsidRDefault="00EF3EC5" w:rsidP="00EF3EC5">
      <w:pPr>
        <w:pStyle w:val="Sansinterligne"/>
        <w:spacing w:line="23" w:lineRule="atLeast"/>
        <w:jc w:val="both"/>
      </w:pPr>
      <w:r>
        <w:t>-</w:t>
      </w:r>
      <w:r>
        <w:tab/>
        <w:t>Law 1224/1981</w:t>
      </w:r>
    </w:p>
    <w:p w:rsidR="00EF3EC5" w:rsidRDefault="00EF3EC5" w:rsidP="00EF3EC5">
      <w:pPr>
        <w:pStyle w:val="Sansinterligne"/>
        <w:spacing w:line="23" w:lineRule="atLeast"/>
        <w:jc w:val="both"/>
      </w:pPr>
      <w:r>
        <w:t xml:space="preserve">Overall, the electoral system in the 1981 general election is the one used in the 1977 election. In the interim period 1977-1981 the electoral legislative framework was enriched under the Presidential Order 895/1981 (a single text codifying previous orders and laws), laws 789/1978 and 1180/1981 (modifying and supplementing the framework for the election of MEPs) and law 1224/1981 (lowering the voting age to 18). The only change relevant to the dimensions discussed in this report was the amendment of Article 34.6 of 650/1974 (number of proposed candidates per party lists).  </w:t>
      </w:r>
    </w:p>
    <w:p w:rsidR="001C33D1" w:rsidRDefault="001C33D1" w:rsidP="007614A7">
      <w:pPr>
        <w:pStyle w:val="Sansinterligne"/>
        <w:spacing w:line="23" w:lineRule="atLeast"/>
        <w:jc w:val="both"/>
      </w:pPr>
    </w:p>
    <w:p w:rsidR="00EF3EC5" w:rsidRDefault="001D355F" w:rsidP="00EF3EC5">
      <w:pPr>
        <w:pStyle w:val="Sansinterligne"/>
        <w:spacing w:line="23" w:lineRule="atLeast"/>
        <w:jc w:val="both"/>
      </w:pPr>
      <w:proofErr w:type="gramStart"/>
      <w:r w:rsidRPr="00E34F32">
        <w:rPr>
          <w:i/>
        </w:rPr>
        <w:t>Districts and district magnitude</w:t>
      </w:r>
      <w:r w:rsidRPr="00E34F32">
        <w:t>.</w:t>
      </w:r>
      <w:proofErr w:type="gramEnd"/>
      <w:r w:rsidRPr="00E34F32">
        <w:t xml:space="preserve"> </w:t>
      </w:r>
      <w:r w:rsidR="00EF3EC5">
        <w:t>Under Article 34.6 of the Presidential Order 895/1981 (and law 1180/1981, article 11) each party or coalition of parties is allowed to nominate in each lower electoral district as many candidates as the number of seats to be allocated, increased by one (1) in districts electing up to three (3) members of parliament and by two in all other lower electoral districts.</w:t>
      </w:r>
    </w:p>
    <w:p w:rsidR="00CA4A31" w:rsidRDefault="00EF3EC5" w:rsidP="00EF3EC5">
      <w:pPr>
        <w:pStyle w:val="Sansinterligne"/>
        <w:spacing w:line="23" w:lineRule="atLeast"/>
        <w:jc w:val="both"/>
      </w:pPr>
      <w:r>
        <w:t xml:space="preserve">   </w:t>
      </w:r>
      <w:r>
        <w:tab/>
      </w:r>
    </w:p>
    <w:p w:rsidR="001D355F" w:rsidRPr="00E34F32" w:rsidRDefault="00EF3EC5" w:rsidP="00EF3EC5">
      <w:pPr>
        <w:pStyle w:val="Sansinterligne"/>
        <w:spacing w:line="23" w:lineRule="atLeast"/>
        <w:jc w:val="both"/>
      </w:pPr>
      <w:r>
        <w:t>The Presidential Order 1122/1981 indicated the number of seats and geographical boundaries of each lower electoral district based on the population census of 14 March 1971. There was no change to either dimension.</w:t>
      </w:r>
    </w:p>
    <w:p w:rsidR="001D355F" w:rsidRDefault="001D355F" w:rsidP="001D355F">
      <w:pPr>
        <w:pStyle w:val="Sansinterligne"/>
        <w:spacing w:line="23" w:lineRule="atLeast"/>
        <w:jc w:val="both"/>
      </w:pPr>
    </w:p>
    <w:p w:rsidR="001D355F" w:rsidRPr="00E34F32" w:rsidRDefault="001D355F" w:rsidP="001D355F">
      <w:pPr>
        <w:pStyle w:val="Sansinterligne"/>
        <w:spacing w:line="23" w:lineRule="atLeast"/>
        <w:jc w:val="both"/>
      </w:pPr>
    </w:p>
    <w:p w:rsidR="001D355F" w:rsidRDefault="001D355F" w:rsidP="001D355F">
      <w:pPr>
        <w:pStyle w:val="Sansinterligne"/>
        <w:spacing w:line="23" w:lineRule="atLeast"/>
        <w:jc w:val="both"/>
      </w:pPr>
      <w:proofErr w:type="gramStart"/>
      <w:r w:rsidRPr="00E34F32">
        <w:rPr>
          <w:i/>
        </w:rPr>
        <w:t xml:space="preserve">Allocation of seats to parties at the </w:t>
      </w:r>
      <w:r w:rsidR="00EF3EC5">
        <w:rPr>
          <w:i/>
        </w:rPr>
        <w:t>first</w:t>
      </w:r>
      <w:r w:rsidRPr="00E34F32">
        <w:rPr>
          <w:i/>
        </w:rPr>
        <w:t xml:space="preserve"> tier</w:t>
      </w:r>
      <w:r w:rsidRPr="00E34F32">
        <w:t>.</w:t>
      </w:r>
      <w:proofErr w:type="gramEnd"/>
      <w:r w:rsidRPr="00E34F32">
        <w:t xml:space="preserve"> </w:t>
      </w:r>
      <w:r w:rsidR="00EF3EC5" w:rsidRPr="00EF3EC5">
        <w:t>No change. As in 1977 the Droop/</w:t>
      </w:r>
      <w:proofErr w:type="spellStart"/>
      <w:r w:rsidR="00EF3EC5" w:rsidRPr="00EF3EC5">
        <w:t>Hagenbach</w:t>
      </w:r>
      <w:proofErr w:type="spellEnd"/>
      <w:r w:rsidR="00EF3EC5" w:rsidRPr="00EF3EC5">
        <w:t>-Bischoff quota is used.</w:t>
      </w:r>
    </w:p>
    <w:p w:rsidR="001D355F" w:rsidRPr="00E34F32" w:rsidRDefault="001D355F" w:rsidP="001D355F">
      <w:pPr>
        <w:pStyle w:val="Sansinterligne"/>
        <w:spacing w:line="23" w:lineRule="atLeast"/>
        <w:jc w:val="both"/>
      </w:pPr>
      <w:r w:rsidRPr="00E34F32">
        <w:t xml:space="preserve">  </w:t>
      </w:r>
    </w:p>
    <w:p w:rsidR="001D355F" w:rsidRDefault="001D355F" w:rsidP="001D355F">
      <w:pPr>
        <w:pStyle w:val="Sansinterligne"/>
        <w:spacing w:line="23" w:lineRule="atLeast"/>
        <w:jc w:val="both"/>
        <w:rPr>
          <w:i/>
        </w:rPr>
      </w:pPr>
      <w:r w:rsidRPr="00E34F32">
        <w:rPr>
          <w:i/>
        </w:rPr>
        <w:t>No other change</w:t>
      </w:r>
    </w:p>
    <w:p w:rsidR="00705881" w:rsidRDefault="00705881" w:rsidP="001D355F">
      <w:pPr>
        <w:pStyle w:val="Sansinterligne"/>
        <w:spacing w:line="23" w:lineRule="atLeast"/>
        <w:jc w:val="both"/>
        <w:rPr>
          <w:i/>
        </w:rPr>
      </w:pPr>
    </w:p>
    <w:p w:rsidR="001D355F" w:rsidRDefault="001D355F" w:rsidP="007614A7">
      <w:pPr>
        <w:pStyle w:val="Sansinterligne"/>
        <w:spacing w:line="23" w:lineRule="atLeast"/>
        <w:jc w:val="both"/>
      </w:pPr>
    </w:p>
    <w:p w:rsidR="00002950" w:rsidRDefault="00002950" w:rsidP="007614A7">
      <w:pPr>
        <w:pStyle w:val="Sansinterligne"/>
        <w:spacing w:line="23" w:lineRule="atLeast"/>
        <w:jc w:val="both"/>
        <w:rPr>
          <w:i/>
        </w:rPr>
      </w:pPr>
    </w:p>
    <w:p w:rsidR="00705881" w:rsidRPr="00E34F32" w:rsidRDefault="00705881" w:rsidP="007614A7">
      <w:pPr>
        <w:pStyle w:val="Sansinterligne"/>
        <w:spacing w:line="23" w:lineRule="atLeast"/>
        <w:jc w:val="both"/>
        <w:rPr>
          <w:i/>
        </w:rPr>
      </w:pPr>
    </w:p>
    <w:p w:rsidR="009D1BB5" w:rsidRDefault="00150A1F" w:rsidP="007614A7">
      <w:pPr>
        <w:pStyle w:val="Sansinterligne"/>
        <w:spacing w:line="23" w:lineRule="atLeast"/>
        <w:jc w:val="both"/>
        <w:rPr>
          <w:b/>
          <w:i/>
        </w:rPr>
      </w:pPr>
      <w:r w:rsidRPr="00E34F32">
        <w:rPr>
          <w:b/>
          <w:i/>
        </w:rPr>
        <w:t xml:space="preserve">3.4 </w:t>
      </w:r>
      <w:r w:rsidR="009D1BB5" w:rsidRPr="00E34F32">
        <w:rPr>
          <w:b/>
          <w:i/>
        </w:rPr>
        <w:t xml:space="preserve">The </w:t>
      </w:r>
      <w:r w:rsidR="00EF3EC5">
        <w:rPr>
          <w:b/>
          <w:i/>
        </w:rPr>
        <w:t>1985</w:t>
      </w:r>
      <w:r w:rsidR="009D1BB5" w:rsidRPr="00E34F32">
        <w:rPr>
          <w:b/>
          <w:i/>
        </w:rPr>
        <w:t xml:space="preserve"> Electoral Reform </w:t>
      </w:r>
    </w:p>
    <w:p w:rsidR="001D355F" w:rsidRDefault="001D355F" w:rsidP="007614A7">
      <w:pPr>
        <w:pStyle w:val="Sansinterligne"/>
        <w:spacing w:line="23" w:lineRule="atLeast"/>
        <w:jc w:val="both"/>
        <w:rPr>
          <w:b/>
          <w:i/>
        </w:rPr>
      </w:pPr>
    </w:p>
    <w:p w:rsidR="00EF3EC5" w:rsidRDefault="00EF3EC5" w:rsidP="00EF3EC5">
      <w:pPr>
        <w:pStyle w:val="Sansinterligne"/>
        <w:spacing w:line="23" w:lineRule="atLeast"/>
        <w:jc w:val="both"/>
      </w:pPr>
      <w:r>
        <w:t>-</w:t>
      </w:r>
      <w:r>
        <w:tab/>
        <w:t>Presidential Order 164/1984</w:t>
      </w:r>
    </w:p>
    <w:p w:rsidR="00EF3EC5" w:rsidRDefault="00EF3EC5" w:rsidP="00EF3EC5">
      <w:pPr>
        <w:pStyle w:val="Sansinterligne"/>
        <w:spacing w:line="23" w:lineRule="atLeast"/>
        <w:jc w:val="both"/>
      </w:pPr>
      <w:r>
        <w:t>-</w:t>
      </w:r>
      <w:r>
        <w:tab/>
        <w:t>Presidential Order 152/1985</w:t>
      </w:r>
    </w:p>
    <w:p w:rsidR="00EF3EC5" w:rsidRDefault="00EF3EC5" w:rsidP="00EF3EC5">
      <w:pPr>
        <w:pStyle w:val="Sansinterligne"/>
        <w:spacing w:line="23" w:lineRule="atLeast"/>
        <w:jc w:val="both"/>
      </w:pPr>
      <w:r>
        <w:t>-</w:t>
      </w:r>
      <w:r>
        <w:tab/>
        <w:t>Presidential Order 218/1985</w:t>
      </w:r>
    </w:p>
    <w:p w:rsidR="00EF3EC5" w:rsidRDefault="00EF3EC5" w:rsidP="00EF3EC5">
      <w:pPr>
        <w:pStyle w:val="Sansinterligne"/>
        <w:spacing w:line="23" w:lineRule="atLeast"/>
        <w:jc w:val="both"/>
      </w:pPr>
      <w:r>
        <w:t>-</w:t>
      </w:r>
      <w:r>
        <w:tab/>
        <w:t>Law 1303/1982</w:t>
      </w:r>
    </w:p>
    <w:p w:rsidR="00EF3EC5" w:rsidRDefault="00EF3EC5" w:rsidP="00EF3EC5">
      <w:pPr>
        <w:pStyle w:val="Sansinterligne"/>
        <w:spacing w:line="23" w:lineRule="atLeast"/>
        <w:jc w:val="both"/>
      </w:pPr>
      <w:r>
        <w:t>-</w:t>
      </w:r>
      <w:r>
        <w:tab/>
        <w:t>Law 1516/1985</w:t>
      </w:r>
    </w:p>
    <w:p w:rsidR="00CA4A31" w:rsidRDefault="00CA4A31" w:rsidP="00EF3EC5">
      <w:pPr>
        <w:pStyle w:val="Sansinterligne"/>
        <w:spacing w:line="23" w:lineRule="atLeast"/>
        <w:jc w:val="both"/>
      </w:pPr>
    </w:p>
    <w:p w:rsidR="001D355F" w:rsidRDefault="00EF3EC5" w:rsidP="00EF3EC5">
      <w:pPr>
        <w:pStyle w:val="Sansinterligne"/>
        <w:spacing w:line="23" w:lineRule="atLeast"/>
        <w:jc w:val="both"/>
      </w:pPr>
      <w:r>
        <w:t>In 1985 the electoral system in use was a significantly modified form of ‘reinforced’ proportional representation with majoritarian elements. The electoral legislative framework was once again substantially amended. In May 1982, law 1303/1982 changed the way votes were cast. The new law repealed preferential voting by putting a cross next to the name of the candidate on the ballot paper and introduced closed party lists (article 1.1). Seats are distributed at a three tier system but there are no thresholds in the second and third distributions. Moreover the party with the largest share of the popular vote is rewarded with a majority premium. Further amendments were also introduced to the 1981 electoral legislative framework (including articles on unelected candidates and reserves, parties and coalitions of parties, ballot papers, name and emblem of parties, etc.) but these are not directly related to the dimensions examined in the present report.</w:t>
      </w:r>
    </w:p>
    <w:p w:rsidR="00EF3EC5" w:rsidRDefault="00EF3EC5" w:rsidP="00EF3EC5">
      <w:pPr>
        <w:pStyle w:val="Sansinterligne"/>
        <w:spacing w:line="23" w:lineRule="atLeast"/>
        <w:jc w:val="both"/>
      </w:pPr>
    </w:p>
    <w:p w:rsidR="001D355F" w:rsidRPr="00E34F32" w:rsidRDefault="001D355F" w:rsidP="001D355F">
      <w:pPr>
        <w:pStyle w:val="Sansinterligne"/>
        <w:spacing w:line="23" w:lineRule="atLeast"/>
        <w:jc w:val="both"/>
      </w:pPr>
      <w:proofErr w:type="gramStart"/>
      <w:r w:rsidRPr="00E34F32">
        <w:rPr>
          <w:i/>
        </w:rPr>
        <w:t>Assembly size</w:t>
      </w:r>
      <w:r w:rsidRPr="00E34F32">
        <w:t>.</w:t>
      </w:r>
      <w:proofErr w:type="gramEnd"/>
      <w:r w:rsidRPr="00E34F32">
        <w:t xml:space="preserve">  </w:t>
      </w:r>
      <w:r w:rsidR="00EF3EC5" w:rsidRPr="00EF3EC5">
        <w:t>No change (Presidential order 164/1984 Article 2).</w:t>
      </w:r>
    </w:p>
    <w:p w:rsidR="001D355F" w:rsidRPr="00E34F32" w:rsidRDefault="001D355F" w:rsidP="001D355F">
      <w:pPr>
        <w:pStyle w:val="Sansinterligne"/>
        <w:spacing w:line="23" w:lineRule="atLeast"/>
        <w:jc w:val="both"/>
      </w:pPr>
    </w:p>
    <w:p w:rsidR="00EF3EC5" w:rsidRDefault="001D355F" w:rsidP="00EF3EC5">
      <w:pPr>
        <w:pStyle w:val="Sansinterligne"/>
        <w:spacing w:line="23" w:lineRule="atLeast"/>
        <w:jc w:val="both"/>
      </w:pPr>
      <w:proofErr w:type="gramStart"/>
      <w:r w:rsidRPr="00E34F32">
        <w:rPr>
          <w:i/>
        </w:rPr>
        <w:t>Districts and district magnitude</w:t>
      </w:r>
      <w:r w:rsidRPr="00E34F32">
        <w:t>.</w:t>
      </w:r>
      <w:proofErr w:type="gramEnd"/>
      <w:r w:rsidRPr="00E34F32">
        <w:t xml:space="preserve">  </w:t>
      </w:r>
      <w:r w:rsidR="00EF3EC5">
        <w:t xml:space="preserve">No changes in the geographical boundaries of the districts. </w:t>
      </w:r>
    </w:p>
    <w:p w:rsidR="00EF3EC5" w:rsidRDefault="00EF3EC5" w:rsidP="00EF3EC5">
      <w:pPr>
        <w:pStyle w:val="Sansinterligne"/>
        <w:spacing w:line="23" w:lineRule="atLeast"/>
        <w:jc w:val="both"/>
      </w:pPr>
    </w:p>
    <w:p w:rsidR="00EF3EC5" w:rsidRDefault="00EF3EC5" w:rsidP="00EF3EC5">
      <w:pPr>
        <w:pStyle w:val="Sansinterligne"/>
        <w:spacing w:line="23" w:lineRule="atLeast"/>
        <w:jc w:val="both"/>
      </w:pPr>
      <w:r>
        <w:t xml:space="preserve">Under Article 34.6 of the presidential order 164/1984 (codifying law 1303/1982, article 3.6), the number of candidates each party nominates in the lower electoral districts should not be greater than the number of seats to be allocated; the only exception applies to single- and two-member districts in which parties can nominate two and three candidates respectively. </w:t>
      </w:r>
    </w:p>
    <w:p w:rsidR="00EF3EC5" w:rsidRDefault="00EF3EC5" w:rsidP="00EF3EC5">
      <w:pPr>
        <w:pStyle w:val="Sansinterligne"/>
        <w:spacing w:line="23" w:lineRule="atLeast"/>
        <w:jc w:val="both"/>
      </w:pPr>
    </w:p>
    <w:p w:rsidR="001D355F" w:rsidRPr="00E34F32" w:rsidRDefault="00EF3EC5" w:rsidP="00EF3EC5">
      <w:pPr>
        <w:pStyle w:val="Sansinterligne"/>
        <w:spacing w:line="23" w:lineRule="atLeast"/>
        <w:jc w:val="both"/>
      </w:pPr>
      <w:r>
        <w:t>The apportionment of parliamentary seats in each lower electoral district as determined by the population census on 5 April 1981 is defined by the presidential order 218/1985 (article 1)</w:t>
      </w:r>
      <w:r w:rsidR="001D355F" w:rsidRPr="005126A5">
        <w:t xml:space="preserve">.  </w:t>
      </w:r>
    </w:p>
    <w:p w:rsidR="001D355F" w:rsidRDefault="001D355F" w:rsidP="001D355F">
      <w:pPr>
        <w:pStyle w:val="Sansinterligne"/>
        <w:spacing w:line="23" w:lineRule="atLeast"/>
        <w:jc w:val="both"/>
      </w:pPr>
    </w:p>
    <w:p w:rsidR="001D355F" w:rsidRPr="00E34F32" w:rsidRDefault="001D355F" w:rsidP="001D355F">
      <w:pPr>
        <w:pStyle w:val="Sansinterligne"/>
        <w:spacing w:line="23" w:lineRule="atLeast"/>
        <w:jc w:val="both"/>
      </w:pPr>
      <w:proofErr w:type="gramStart"/>
      <w:r w:rsidRPr="00E34F32">
        <w:rPr>
          <w:i/>
        </w:rPr>
        <w:t>Nature of votes that can be cast</w:t>
      </w:r>
      <w:r>
        <w:t>.</w:t>
      </w:r>
      <w:proofErr w:type="gramEnd"/>
      <w:r>
        <w:t xml:space="preserve"> </w:t>
      </w:r>
      <w:r w:rsidR="00EF3EC5" w:rsidRPr="00EF3EC5">
        <w:t>Under article 1.1 of law 1303/1982, preference voting by crossing the name of the candidate is repealed. Instead, voters vote for the party or coalition of parties and thus, for the list as a whole. Candidates are elected in the order they appear on the party list as determined by the party</w:t>
      </w:r>
      <w:r w:rsidR="00EF3EC5">
        <w:t>.</w:t>
      </w:r>
    </w:p>
    <w:p w:rsidR="001D355F" w:rsidRPr="00E34F32" w:rsidRDefault="001D355F" w:rsidP="001D355F">
      <w:pPr>
        <w:pStyle w:val="Sansinterligne"/>
        <w:spacing w:line="23" w:lineRule="atLeast"/>
        <w:jc w:val="both"/>
      </w:pPr>
    </w:p>
    <w:p w:rsidR="001D355F" w:rsidRDefault="001D355F" w:rsidP="001D355F">
      <w:pPr>
        <w:pStyle w:val="Sansinterligne"/>
        <w:spacing w:line="23" w:lineRule="atLeast"/>
        <w:jc w:val="both"/>
      </w:pPr>
      <w:proofErr w:type="gramStart"/>
      <w:r w:rsidRPr="00E34F32">
        <w:rPr>
          <w:i/>
        </w:rPr>
        <w:lastRenderedPageBreak/>
        <w:t>Party threshold</w:t>
      </w:r>
      <w:r w:rsidRPr="00E34F32">
        <w:t>.</w:t>
      </w:r>
      <w:proofErr w:type="gramEnd"/>
      <w:r w:rsidRPr="00E34F32">
        <w:t xml:space="preserve">  </w:t>
      </w:r>
      <w:r w:rsidR="00EF3EC5" w:rsidRPr="00EF3EC5">
        <w:t>Law 1516/1985, article 3 (article 89, presidential order 152/1985) abolished party thresholds in the second distribution. To this end, all parties and coalition of parties are allowed to participate in the second and third tiers.</w:t>
      </w:r>
    </w:p>
    <w:p w:rsidR="001D355F" w:rsidRPr="00E34F32" w:rsidRDefault="001D355F" w:rsidP="001D355F">
      <w:pPr>
        <w:pStyle w:val="Sansinterligne"/>
        <w:spacing w:line="23" w:lineRule="atLeast"/>
        <w:jc w:val="both"/>
      </w:pPr>
    </w:p>
    <w:p w:rsidR="001D355F" w:rsidRDefault="001D355F" w:rsidP="001D355F">
      <w:pPr>
        <w:pStyle w:val="Sansinterligne"/>
        <w:spacing w:line="23" w:lineRule="atLeast"/>
        <w:jc w:val="both"/>
      </w:pPr>
      <w:proofErr w:type="gramStart"/>
      <w:r w:rsidRPr="00E34F32">
        <w:rPr>
          <w:i/>
        </w:rPr>
        <w:t xml:space="preserve">Allocation of seats to parties at the </w:t>
      </w:r>
      <w:r w:rsidR="00EF3EC5">
        <w:rPr>
          <w:i/>
        </w:rPr>
        <w:t>first</w:t>
      </w:r>
      <w:r w:rsidRPr="00E34F32">
        <w:rPr>
          <w:i/>
        </w:rPr>
        <w:t xml:space="preserve"> tier</w:t>
      </w:r>
      <w:r w:rsidRPr="00E34F32">
        <w:t>.</w:t>
      </w:r>
      <w:proofErr w:type="gramEnd"/>
      <w:r w:rsidRPr="00E34F32">
        <w:t xml:space="preserve"> </w:t>
      </w:r>
      <w:r w:rsidR="00EF3EC5" w:rsidRPr="00EF3EC5">
        <w:t>Under the Presidential Order 152/1985, Article 88, at the first tier (lower electoral districts) the seats are distributed among all parties, coalitions of parties and independent candidates according to the total number of votes cast for each one. In single-member districts plurality rule applies; the party with the largest share of the vote wins the seat. The allocation of seats in multi-member constituencies is based on the Droop/</w:t>
      </w:r>
      <w:proofErr w:type="spellStart"/>
      <w:r w:rsidR="00EF3EC5" w:rsidRPr="00EF3EC5">
        <w:t>Hagenbach</w:t>
      </w:r>
      <w:proofErr w:type="spellEnd"/>
      <w:r w:rsidR="00EF3EC5" w:rsidRPr="00EF3EC5">
        <w:t>-Bischoff method (as in 1977 and 1981). The total number of valid votes is divided by the number of seats contested in each lower electoral district plus one. This provides the electoral measure used to award the available seats to parties. Seats are awarded to independent candidates only if the number of valid votes they polled is equal to or greater than the electoral measure (article 88.4). Given that the preference vote used in previous elections is repealed, winning candidates are taken from closed party lists (article 88.5).</w:t>
      </w:r>
    </w:p>
    <w:p w:rsidR="001D355F" w:rsidRPr="00E34F32" w:rsidRDefault="001D355F" w:rsidP="001D355F">
      <w:pPr>
        <w:pStyle w:val="Sansinterligne"/>
        <w:spacing w:line="23" w:lineRule="atLeast"/>
        <w:jc w:val="both"/>
      </w:pPr>
    </w:p>
    <w:p w:rsidR="00EF3EC5" w:rsidRDefault="001D355F" w:rsidP="00EF3EC5">
      <w:pPr>
        <w:pStyle w:val="Sansinterligne"/>
        <w:spacing w:line="23" w:lineRule="atLeast"/>
        <w:jc w:val="both"/>
      </w:pPr>
      <w:proofErr w:type="gramStart"/>
      <w:r w:rsidRPr="00E34F32">
        <w:rPr>
          <w:i/>
        </w:rPr>
        <w:t>A</w:t>
      </w:r>
      <w:r>
        <w:rPr>
          <w:i/>
        </w:rPr>
        <w:t>llocation of seats to parties at</w:t>
      </w:r>
      <w:r w:rsidRPr="00E34F32">
        <w:rPr>
          <w:i/>
        </w:rPr>
        <w:t xml:space="preserve"> the </w:t>
      </w:r>
      <w:r w:rsidR="00EF3EC5">
        <w:rPr>
          <w:i/>
        </w:rPr>
        <w:t>second</w:t>
      </w:r>
      <w:r w:rsidRPr="00E34F32">
        <w:rPr>
          <w:i/>
        </w:rPr>
        <w:t xml:space="preserve"> tier</w:t>
      </w:r>
      <w:r w:rsidRPr="00E34F32">
        <w:t>.</w:t>
      </w:r>
      <w:proofErr w:type="gramEnd"/>
      <w:r w:rsidRPr="00E34F32">
        <w:t xml:space="preserve">  </w:t>
      </w:r>
      <w:r w:rsidR="00EF3EC5">
        <w:t>At the second tier the remaining seats are distributed in the nine major electoral districts. The second distribution in 1985 is done under the presidential order 152/1985, article 89 (based on law 1516/1985 (article 3) and the presidential order of 164/1984 (article 89.1</w:t>
      </w:r>
      <w:proofErr w:type="gramStart"/>
      <w:r w:rsidR="00EF3EC5">
        <w:t>,2,4,7</w:t>
      </w:r>
      <w:proofErr w:type="gramEnd"/>
      <w:r w:rsidR="00EF3EC5">
        <w:t xml:space="preserve">-9)). In terms of article 89.3 (152/1985) seats are distributed to all parties according to the number of votes they polled in the major districts (no threshold is applied). As in previous elections (1974, 1977, the Hare method is used for the distribution of the remaining seats (article 89.3, 152/1985). </w:t>
      </w:r>
    </w:p>
    <w:p w:rsidR="00EF3EC5" w:rsidRDefault="00EF3EC5" w:rsidP="00EF3EC5">
      <w:pPr>
        <w:pStyle w:val="Sansinterligne"/>
        <w:spacing w:line="23" w:lineRule="atLeast"/>
        <w:jc w:val="both"/>
      </w:pPr>
    </w:p>
    <w:p w:rsidR="00EF3EC5" w:rsidRDefault="00EF3EC5" w:rsidP="00EF3EC5">
      <w:pPr>
        <w:pStyle w:val="Sansinterligne"/>
        <w:spacing w:line="23" w:lineRule="atLeast"/>
        <w:jc w:val="both"/>
      </w:pPr>
      <w:r>
        <w:t xml:space="preserve">The next step in this procedure is the secondary distribution of seats in the lower electoral districts (second stage of second distribution); that is, how the number of seats each party won in the major districts are distributed among the remaining seats at the lower district. For this purpose, once again the Hare method is used; that is, the total number of valid votes of parties and coalitions of parties in each lower district is divided by the number of remaining seats in the district. The quotient (disregarding fractions) is the electoral measure used to determine the number of seats allocated to each party. Each party (or coalition) is awarded as many seats as the quotas reached (article 89.4, 152/1985). If there are still unallocated seats, these are distributed to the parties with the largest unused remainder of the above division (the number of the party’s valid votes divided by the district’s electoral measure). </w:t>
      </w:r>
    </w:p>
    <w:p w:rsidR="00CA4A31" w:rsidRDefault="00CA4A31" w:rsidP="00EF3EC5">
      <w:pPr>
        <w:pStyle w:val="Sansinterligne"/>
        <w:spacing w:line="23" w:lineRule="atLeast"/>
        <w:jc w:val="both"/>
      </w:pPr>
    </w:p>
    <w:p w:rsidR="001D355F" w:rsidRDefault="00EF3EC5" w:rsidP="00EF3EC5">
      <w:pPr>
        <w:pStyle w:val="Sansinterligne"/>
        <w:spacing w:line="23" w:lineRule="atLeast"/>
        <w:jc w:val="both"/>
      </w:pPr>
      <w:r>
        <w:t xml:space="preserve">In two-member districts if there is one undistributed seat, this is allocated to the party that won the first seat, in the first distribution, only if the party’s total number of valid votes divided by two is greater than the valid vote share of each of the other parties in this district. This distribution applies only to the number of seats each party won in the second distribution (major districts). Article 89.5 defines that if, following the above procedure, a party is allocated more seats than those won in the first stage of the second distribution, the surplus of seats is subtracted from the party (or coalition) which has the lowest quotient of the total number of valid votes divided by the total number of seats allocated to the party in the first and second distributions. These seats are then allocated to the party or parties (or coalition of parties) with a shortage of seat(s) in </w:t>
      </w:r>
      <w:proofErr w:type="gramStart"/>
      <w:r>
        <w:t>the  electoral</w:t>
      </w:r>
      <w:proofErr w:type="gramEnd"/>
      <w:r>
        <w:t xml:space="preserve"> district in which the party (parties or coalitions) mentioned above had a surplus of seat(s). However, seats are not subtracted if these have been allocated a) according to the electoral </w:t>
      </w:r>
      <w:proofErr w:type="gramStart"/>
      <w:r>
        <w:t>measure  determined</w:t>
      </w:r>
      <w:proofErr w:type="gramEnd"/>
      <w:r>
        <w:t xml:space="preserve"> in the first stage of the second distribution and b) in two-member lower districts (article 89.4, 152/1985).</w:t>
      </w:r>
    </w:p>
    <w:p w:rsidR="001D355F" w:rsidRPr="00E34F32" w:rsidRDefault="001D355F" w:rsidP="001D355F">
      <w:pPr>
        <w:pStyle w:val="Sansinterligne"/>
        <w:spacing w:line="23" w:lineRule="atLeast"/>
        <w:jc w:val="both"/>
      </w:pPr>
    </w:p>
    <w:p w:rsidR="001D355F" w:rsidRDefault="00EF3EC5" w:rsidP="001D355F">
      <w:pPr>
        <w:pStyle w:val="Sansinterligne"/>
        <w:spacing w:line="23" w:lineRule="atLeast"/>
        <w:jc w:val="both"/>
      </w:pPr>
      <w:proofErr w:type="gramStart"/>
      <w:r w:rsidRPr="00E34F32">
        <w:rPr>
          <w:i/>
        </w:rPr>
        <w:t>A</w:t>
      </w:r>
      <w:r>
        <w:rPr>
          <w:i/>
        </w:rPr>
        <w:t>llocation of seats to parties at</w:t>
      </w:r>
      <w:r w:rsidRPr="00E34F32">
        <w:rPr>
          <w:i/>
        </w:rPr>
        <w:t xml:space="preserve"> the </w:t>
      </w:r>
      <w:r>
        <w:rPr>
          <w:i/>
        </w:rPr>
        <w:t>third</w:t>
      </w:r>
      <w:r w:rsidRPr="00E34F32">
        <w:rPr>
          <w:i/>
        </w:rPr>
        <w:t xml:space="preserve"> tier</w:t>
      </w:r>
      <w:r>
        <w:t>.</w:t>
      </w:r>
      <w:proofErr w:type="gramEnd"/>
      <w:r w:rsidR="001D355F" w:rsidRPr="00E34F32">
        <w:t xml:space="preserve">  </w:t>
      </w:r>
      <w:r w:rsidRPr="00EF3EC5">
        <w:t xml:space="preserve">If there are remaining seats, those are distributed at the third tier to the parties or coalition of parties that participated in the second distribution (independent candidates are excluded). Article 90.2 defines that the remaining seats in each lower district are awarded to the party (or coalition) with the largest vote share in this district (plurality or relative majority) only if the party has also polled the largest share of the vote nationwide. The distribution of the remaining unallocated seats uses the electoral measure defined by the division of the total share of valid votes nationwide by the number of undisposed seats. The division of the electoral measure by the total share of the vote of each party (or coalition) determines the number of seats allocated to each party (article 90.3). Following this process, if there are still remaining seats, these are awarded to the party with the largest share of the vote at the national level (article 90.5). </w:t>
      </w:r>
    </w:p>
    <w:p w:rsidR="00EF3EC5" w:rsidRDefault="00EF3EC5" w:rsidP="001D355F">
      <w:pPr>
        <w:pStyle w:val="Sansinterligne"/>
        <w:spacing w:line="23" w:lineRule="atLeast"/>
        <w:jc w:val="both"/>
      </w:pPr>
    </w:p>
    <w:p w:rsidR="00EF3EC5" w:rsidRPr="00EF3EC5" w:rsidRDefault="00EF3EC5" w:rsidP="00EF3EC5">
      <w:pPr>
        <w:pStyle w:val="Sansinterligne"/>
        <w:spacing w:line="23" w:lineRule="atLeast"/>
        <w:jc w:val="both"/>
      </w:pPr>
      <w:proofErr w:type="gramStart"/>
      <w:r w:rsidRPr="00EF3EC5">
        <w:rPr>
          <w:i/>
        </w:rPr>
        <w:t>Allocation of</w:t>
      </w:r>
      <w:r>
        <w:rPr>
          <w:i/>
        </w:rPr>
        <w:t xml:space="preserve"> seats of the Deputies of State.</w:t>
      </w:r>
      <w:proofErr w:type="gramEnd"/>
      <w:r>
        <w:rPr>
          <w:i/>
        </w:rPr>
        <w:t xml:space="preserve"> </w:t>
      </w:r>
      <w:r w:rsidRPr="00EF3EC5">
        <w:t xml:space="preserve">The seats of the Deputies of State are distributed to the parties or coalition of parties that participated in the second distribution in two phases using the Hare and </w:t>
      </w:r>
      <w:proofErr w:type="spellStart"/>
      <w:r w:rsidRPr="00EF3EC5">
        <w:t>D’hondt</w:t>
      </w:r>
      <w:proofErr w:type="spellEnd"/>
      <w:r w:rsidRPr="00EF3EC5">
        <w:t xml:space="preserve"> methods. As in previous elections (1974, 1977, 1981) the Hare quota is used in order to define the electoral measure, upon which the allocation of seats is based. Parties are awarded as many seats as the quotas reached. There is no change in the way the seats are allocated to party candidates. </w:t>
      </w:r>
    </w:p>
    <w:p w:rsidR="00CA4A31" w:rsidRDefault="00CA4A31" w:rsidP="00EF3EC5">
      <w:pPr>
        <w:pStyle w:val="Sansinterligne"/>
        <w:spacing w:line="23" w:lineRule="atLeast"/>
        <w:jc w:val="both"/>
      </w:pPr>
    </w:p>
    <w:p w:rsidR="00EF3EC5" w:rsidRPr="00EF3EC5" w:rsidRDefault="00EF3EC5" w:rsidP="00EF3EC5">
      <w:pPr>
        <w:pStyle w:val="Sansinterligne"/>
        <w:spacing w:line="23" w:lineRule="atLeast"/>
        <w:jc w:val="both"/>
      </w:pPr>
      <w:r w:rsidRPr="00EF3EC5">
        <w:t xml:space="preserve">However, if there are still unallocated seats then according to Law 1516/1985 (article 1), these are awarded to parties according to the largest mean of valid votes each party polled nationwide (article 1.6; presidential order 152/1985, article 3.6). The formula used is the following: each party’s total number of valid votes is divided by the number of seats of deputies of state allocated to the party plus one (1). The first of the unallocated seats is awarded to the party with the largest quotient and the procedure is followed until all remaining seats are distributed. </w:t>
      </w:r>
    </w:p>
    <w:p w:rsidR="00EF3EC5" w:rsidRPr="00EF3EC5" w:rsidRDefault="00EF3EC5" w:rsidP="001D355F">
      <w:pPr>
        <w:pStyle w:val="Sansinterligne"/>
        <w:spacing w:line="23" w:lineRule="atLeast"/>
        <w:jc w:val="both"/>
        <w:rPr>
          <w:lang w:val="en-US"/>
        </w:rPr>
      </w:pPr>
    </w:p>
    <w:p w:rsidR="001D355F" w:rsidRDefault="001D355F" w:rsidP="001D355F">
      <w:pPr>
        <w:pStyle w:val="Sansinterligne"/>
        <w:spacing w:line="23" w:lineRule="atLeast"/>
        <w:jc w:val="both"/>
        <w:rPr>
          <w:i/>
        </w:rPr>
      </w:pPr>
      <w:r w:rsidRPr="00E34F32">
        <w:t xml:space="preserve">  </w:t>
      </w:r>
      <w:r>
        <w:rPr>
          <w:i/>
        </w:rPr>
        <w:t xml:space="preserve"> </w:t>
      </w:r>
      <w:r w:rsidRPr="00E34F32">
        <w:rPr>
          <w:i/>
        </w:rPr>
        <w:t>No other change</w:t>
      </w:r>
    </w:p>
    <w:p w:rsidR="00705881" w:rsidRDefault="00705881" w:rsidP="001D355F">
      <w:pPr>
        <w:pStyle w:val="Sansinterligne"/>
        <w:spacing w:line="23" w:lineRule="atLeast"/>
        <w:jc w:val="both"/>
        <w:rPr>
          <w:i/>
        </w:rPr>
      </w:pPr>
    </w:p>
    <w:p w:rsidR="001D355F" w:rsidRPr="00E34F32" w:rsidRDefault="001D355F" w:rsidP="007614A7">
      <w:pPr>
        <w:pStyle w:val="Sansinterligne"/>
        <w:spacing w:line="23" w:lineRule="atLeast"/>
        <w:jc w:val="both"/>
        <w:rPr>
          <w:i/>
        </w:rPr>
      </w:pPr>
    </w:p>
    <w:p w:rsidR="0028348C" w:rsidRDefault="006B212E" w:rsidP="0028348C">
      <w:pPr>
        <w:pStyle w:val="Sansinterligne"/>
        <w:jc w:val="center"/>
      </w:pPr>
      <w:r>
        <w:t>Table 3</w:t>
      </w:r>
      <w:r w:rsidR="0028348C">
        <w:t xml:space="preserve">: Allocation of seats in </w:t>
      </w:r>
      <w:r w:rsidR="00EF3EC5">
        <w:t>1981</w:t>
      </w:r>
    </w:p>
    <w:p w:rsidR="00EF3EC5" w:rsidRDefault="00EF3EC5" w:rsidP="007614A7">
      <w:pPr>
        <w:pStyle w:val="Sansinterligne"/>
        <w:spacing w:line="23" w:lineRule="atLeast"/>
        <w:jc w:val="both"/>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4"/>
        <w:gridCol w:w="1559"/>
        <w:gridCol w:w="1843"/>
        <w:gridCol w:w="1701"/>
        <w:gridCol w:w="1417"/>
      </w:tblGrid>
      <w:tr w:rsidR="00EF3EC5" w:rsidRPr="002E069A" w:rsidTr="00EF3EC5">
        <w:tc>
          <w:tcPr>
            <w:tcW w:w="2694" w:type="dxa"/>
            <w:tcBorders>
              <w:bottom w:val="single" w:sz="4" w:space="0" w:color="000000"/>
            </w:tcBorders>
          </w:tcPr>
          <w:p w:rsidR="00EF3EC5" w:rsidRPr="00EF3EC5" w:rsidRDefault="00EF3EC5" w:rsidP="00CA4A31">
            <w:pPr>
              <w:pStyle w:val="Sansinterligne"/>
              <w:jc w:val="both"/>
              <w:rPr>
                <w:rFonts w:cs="Calibri"/>
              </w:rPr>
            </w:pPr>
            <w:r w:rsidRPr="00EF3EC5">
              <w:rPr>
                <w:rFonts w:cs="Calibri"/>
              </w:rPr>
              <w:t>Name of the district</w:t>
            </w:r>
          </w:p>
        </w:tc>
        <w:tc>
          <w:tcPr>
            <w:tcW w:w="1559" w:type="dxa"/>
            <w:tcBorders>
              <w:bottom w:val="single" w:sz="4" w:space="0" w:color="000000"/>
            </w:tcBorders>
          </w:tcPr>
          <w:p w:rsidR="00EF3EC5" w:rsidRPr="00EF3EC5" w:rsidRDefault="00EF3EC5" w:rsidP="00CA4A31">
            <w:pPr>
              <w:pStyle w:val="Sansinterligne"/>
              <w:rPr>
                <w:rFonts w:cs="Calibri"/>
                <w:lang w:val="en-US"/>
              </w:rPr>
            </w:pPr>
            <w:r w:rsidRPr="00EF3EC5">
              <w:rPr>
                <w:rFonts w:cs="Calibri"/>
                <w:lang w:val="en-US"/>
              </w:rPr>
              <w:t>Magnitude (First allocation)</w:t>
            </w:r>
          </w:p>
        </w:tc>
        <w:tc>
          <w:tcPr>
            <w:tcW w:w="1843" w:type="dxa"/>
            <w:tcBorders>
              <w:bottom w:val="single" w:sz="4" w:space="0" w:color="000000"/>
              <w:right w:val="single" w:sz="2" w:space="0" w:color="000000"/>
            </w:tcBorders>
          </w:tcPr>
          <w:p w:rsidR="00EF3EC5" w:rsidRPr="00EF3EC5" w:rsidRDefault="00EF3EC5" w:rsidP="00CA4A31">
            <w:pPr>
              <w:pStyle w:val="Sansinterligne"/>
              <w:rPr>
                <w:rFonts w:cs="Calibri"/>
              </w:rPr>
            </w:pPr>
            <w:r w:rsidRPr="00EF3EC5">
              <w:rPr>
                <w:rFonts w:cs="Calibri"/>
              </w:rPr>
              <w:t>Population surplus [additional seats]</w:t>
            </w:r>
          </w:p>
        </w:tc>
        <w:tc>
          <w:tcPr>
            <w:tcW w:w="1701" w:type="dxa"/>
            <w:tcBorders>
              <w:top w:val="single" w:sz="2" w:space="0" w:color="000000"/>
              <w:left w:val="single" w:sz="2" w:space="0" w:color="000000"/>
              <w:bottom w:val="single" w:sz="4" w:space="0" w:color="000000"/>
              <w:right w:val="single" w:sz="24" w:space="0" w:color="000000"/>
            </w:tcBorders>
          </w:tcPr>
          <w:p w:rsidR="00EF3EC5" w:rsidRPr="00EF3EC5" w:rsidRDefault="00EF3EC5" w:rsidP="00CA4A31">
            <w:pPr>
              <w:pStyle w:val="Sansinterligne"/>
              <w:rPr>
                <w:rFonts w:cs="Calibri"/>
                <w:lang w:val="en-US"/>
              </w:rPr>
            </w:pPr>
            <w:r w:rsidRPr="00EF3EC5">
              <w:rPr>
                <w:rFonts w:cs="Calibri"/>
                <w:lang w:val="en-US"/>
              </w:rPr>
              <w:t>Magnitude (final apportionment)</w:t>
            </w:r>
          </w:p>
        </w:tc>
        <w:tc>
          <w:tcPr>
            <w:tcW w:w="1417" w:type="dxa"/>
            <w:tcBorders>
              <w:left w:val="single" w:sz="24" w:space="0" w:color="000000"/>
              <w:bottom w:val="single" w:sz="4" w:space="0" w:color="000000"/>
            </w:tcBorders>
          </w:tcPr>
          <w:p w:rsidR="00EF3EC5" w:rsidRPr="00EF3EC5" w:rsidRDefault="00EF3EC5" w:rsidP="00CA4A31">
            <w:pPr>
              <w:pStyle w:val="Sansinterligne"/>
              <w:rPr>
                <w:rFonts w:cs="Calibri"/>
                <w:lang w:val="en-US"/>
              </w:rPr>
            </w:pPr>
            <w:r w:rsidRPr="00EF3EC5">
              <w:rPr>
                <w:rFonts w:cs="Calibri"/>
                <w:lang w:val="en-US"/>
              </w:rPr>
              <w:t>N</w:t>
            </w:r>
            <w:r w:rsidRPr="00EF3EC5">
              <w:rPr>
                <w:rFonts w:cs="Calibri"/>
                <w:vertAlign w:val="superscript"/>
                <w:lang w:val="en-US"/>
              </w:rPr>
              <w:t xml:space="preserve">o </w:t>
            </w:r>
            <w:r w:rsidRPr="00EF3EC5">
              <w:rPr>
                <w:rFonts w:cs="Calibri"/>
                <w:lang w:val="en-US"/>
              </w:rPr>
              <w:t>of Preference Votes</w:t>
            </w:r>
          </w:p>
        </w:tc>
      </w:tr>
      <w:tr w:rsidR="00EF3EC5" w:rsidRPr="002E069A" w:rsidTr="00EF3EC5">
        <w:tc>
          <w:tcPr>
            <w:tcW w:w="2694" w:type="dxa"/>
            <w:tcBorders>
              <w:left w:val="single" w:sz="2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A’ district of Athens</w:t>
            </w:r>
          </w:p>
        </w:tc>
        <w:tc>
          <w:tcPr>
            <w:tcW w:w="1559" w:type="dxa"/>
            <w:tcBorders>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21</w:t>
            </w:r>
          </w:p>
        </w:tc>
        <w:tc>
          <w:tcPr>
            <w:tcW w:w="1843" w:type="dxa"/>
            <w:tcBorders>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11038</w:t>
            </w:r>
          </w:p>
        </w:tc>
        <w:tc>
          <w:tcPr>
            <w:tcW w:w="1701" w:type="dxa"/>
            <w:tcBorders>
              <w:top w:val="single" w:sz="4" w:space="0" w:color="000000"/>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21</w:t>
            </w:r>
          </w:p>
        </w:tc>
        <w:tc>
          <w:tcPr>
            <w:tcW w:w="1417" w:type="dxa"/>
            <w:tcBorders>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left w:val="single" w:sz="2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B’ district of Athens</w:t>
            </w:r>
          </w:p>
        </w:tc>
        <w:tc>
          <w:tcPr>
            <w:tcW w:w="1559"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32</w:t>
            </w:r>
          </w:p>
        </w:tc>
        <w:tc>
          <w:tcPr>
            <w:tcW w:w="1843"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9846</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32</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left w:val="single" w:sz="2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 xml:space="preserve">A’ district of </w:t>
            </w:r>
            <w:proofErr w:type="spellStart"/>
            <w:r w:rsidRPr="002E069A">
              <w:rPr>
                <w:rFonts w:cs="Calibri"/>
              </w:rPr>
              <w:t>Pireas</w:t>
            </w:r>
            <w:proofErr w:type="spellEnd"/>
          </w:p>
        </w:tc>
        <w:tc>
          <w:tcPr>
            <w:tcW w:w="1559"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7</w:t>
            </w:r>
          </w:p>
        </w:tc>
        <w:tc>
          <w:tcPr>
            <w:tcW w:w="1843"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22761 [1]</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8</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left w:val="single" w:sz="2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 xml:space="preserve">B’ district of </w:t>
            </w:r>
            <w:proofErr w:type="spellStart"/>
            <w:r w:rsidRPr="002E069A">
              <w:rPr>
                <w:rFonts w:cs="Calibri"/>
              </w:rPr>
              <w:t>Pireas</w:t>
            </w:r>
            <w:proofErr w:type="spellEnd"/>
          </w:p>
        </w:tc>
        <w:tc>
          <w:tcPr>
            <w:tcW w:w="1559"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8</w:t>
            </w:r>
          </w:p>
        </w:tc>
        <w:tc>
          <w:tcPr>
            <w:tcW w:w="1843"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5118</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8</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left w:val="single" w:sz="2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 xml:space="preserve">The remaining of </w:t>
            </w:r>
            <w:proofErr w:type="spellStart"/>
            <w:r w:rsidRPr="002E069A">
              <w:rPr>
                <w:rFonts w:cs="Calibri"/>
              </w:rPr>
              <w:t>Attiki</w:t>
            </w:r>
            <w:proofErr w:type="spellEnd"/>
          </w:p>
        </w:tc>
        <w:tc>
          <w:tcPr>
            <w:tcW w:w="1559"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6</w:t>
            </w:r>
          </w:p>
        </w:tc>
        <w:tc>
          <w:tcPr>
            <w:tcW w:w="1843"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25155 [1]</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7</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left w:val="single" w:sz="24" w:space="0" w:color="000000"/>
              <w:bottom w:val="nil"/>
              <w:right w:val="single" w:sz="4" w:space="0" w:color="000000"/>
            </w:tcBorders>
          </w:tcPr>
          <w:p w:rsidR="00EF3EC5" w:rsidRPr="002E069A" w:rsidRDefault="00EF3EC5" w:rsidP="00CA4A31">
            <w:pPr>
              <w:pStyle w:val="Sansinterligne"/>
              <w:jc w:val="both"/>
              <w:rPr>
                <w:rFonts w:cs="Calibri"/>
              </w:rPr>
            </w:pPr>
            <w:proofErr w:type="spellStart"/>
            <w:r w:rsidRPr="002E069A">
              <w:rPr>
                <w:rFonts w:cs="Calibri"/>
              </w:rPr>
              <w:t>Biotias</w:t>
            </w:r>
            <w:proofErr w:type="spellEnd"/>
          </w:p>
        </w:tc>
        <w:tc>
          <w:tcPr>
            <w:tcW w:w="1559"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3</w:t>
            </w:r>
          </w:p>
        </w:tc>
        <w:tc>
          <w:tcPr>
            <w:tcW w:w="1843"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27097 [1]</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4</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left w:val="single" w:sz="24" w:space="0" w:color="000000"/>
              <w:bottom w:val="nil"/>
              <w:right w:val="single" w:sz="4" w:space="0" w:color="000000"/>
            </w:tcBorders>
          </w:tcPr>
          <w:p w:rsidR="00EF3EC5" w:rsidRPr="002E069A" w:rsidRDefault="00EF3EC5" w:rsidP="00CA4A31">
            <w:pPr>
              <w:pStyle w:val="Sansinterligne"/>
              <w:jc w:val="both"/>
              <w:rPr>
                <w:rFonts w:cs="Calibri"/>
              </w:rPr>
            </w:pPr>
            <w:proofErr w:type="spellStart"/>
            <w:r w:rsidRPr="002E069A">
              <w:rPr>
                <w:rFonts w:cs="Calibri"/>
              </w:rPr>
              <w:t>Evias</w:t>
            </w:r>
            <w:proofErr w:type="spellEnd"/>
          </w:p>
        </w:tc>
        <w:tc>
          <w:tcPr>
            <w:tcW w:w="1559"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6</w:t>
            </w:r>
          </w:p>
        </w:tc>
        <w:tc>
          <w:tcPr>
            <w:tcW w:w="1843"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10068</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6</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left w:val="single" w:sz="24" w:space="0" w:color="000000"/>
              <w:bottom w:val="nil"/>
              <w:right w:val="single" w:sz="4" w:space="0" w:color="000000"/>
            </w:tcBorders>
          </w:tcPr>
          <w:p w:rsidR="00EF3EC5" w:rsidRPr="002E069A" w:rsidRDefault="00EF3EC5" w:rsidP="00CA4A31">
            <w:pPr>
              <w:pStyle w:val="Sansinterligne"/>
              <w:jc w:val="both"/>
              <w:rPr>
                <w:rFonts w:cs="Calibri"/>
              </w:rPr>
            </w:pPr>
            <w:proofErr w:type="spellStart"/>
            <w:r w:rsidRPr="002E069A">
              <w:rPr>
                <w:rFonts w:cs="Calibri"/>
              </w:rPr>
              <w:t>Fthotidas</w:t>
            </w:r>
            <w:proofErr w:type="spellEnd"/>
          </w:p>
        </w:tc>
        <w:tc>
          <w:tcPr>
            <w:tcW w:w="1559"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5</w:t>
            </w:r>
          </w:p>
        </w:tc>
        <w:tc>
          <w:tcPr>
            <w:tcW w:w="1843"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20998 [1]</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6</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left w:val="single" w:sz="24" w:space="0" w:color="000000"/>
              <w:bottom w:val="nil"/>
              <w:right w:val="single" w:sz="4" w:space="0" w:color="000000"/>
            </w:tcBorders>
          </w:tcPr>
          <w:p w:rsidR="00EF3EC5" w:rsidRPr="002E069A" w:rsidRDefault="00EF3EC5" w:rsidP="00CA4A31">
            <w:pPr>
              <w:pStyle w:val="Sansinterligne"/>
              <w:jc w:val="both"/>
              <w:rPr>
                <w:rFonts w:cs="Calibri"/>
              </w:rPr>
            </w:pPr>
            <w:proofErr w:type="spellStart"/>
            <w:r w:rsidRPr="002E069A">
              <w:rPr>
                <w:rFonts w:cs="Calibri"/>
              </w:rPr>
              <w:t>Fokidos</w:t>
            </w:r>
            <w:proofErr w:type="spellEnd"/>
          </w:p>
        </w:tc>
        <w:tc>
          <w:tcPr>
            <w:tcW w:w="1559"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1</w:t>
            </w:r>
          </w:p>
        </w:tc>
        <w:tc>
          <w:tcPr>
            <w:tcW w:w="1843"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23112 [1]</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2</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left w:val="single" w:sz="24" w:space="0" w:color="000000"/>
              <w:bottom w:val="nil"/>
              <w:right w:val="single" w:sz="4" w:space="0" w:color="000000"/>
            </w:tcBorders>
          </w:tcPr>
          <w:p w:rsidR="00EF3EC5" w:rsidRPr="002E069A" w:rsidRDefault="00EF3EC5" w:rsidP="00CA4A31">
            <w:pPr>
              <w:pStyle w:val="Sansinterligne"/>
              <w:jc w:val="both"/>
              <w:rPr>
                <w:rFonts w:cs="Calibri"/>
              </w:rPr>
            </w:pPr>
            <w:proofErr w:type="spellStart"/>
            <w:r w:rsidRPr="002E069A">
              <w:rPr>
                <w:rFonts w:cs="Calibri"/>
              </w:rPr>
              <w:t>Argolidos</w:t>
            </w:r>
            <w:proofErr w:type="spellEnd"/>
          </w:p>
        </w:tc>
        <w:tc>
          <w:tcPr>
            <w:tcW w:w="1559"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2</w:t>
            </w:r>
          </w:p>
        </w:tc>
        <w:tc>
          <w:tcPr>
            <w:tcW w:w="1843"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31460 [1]</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3</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left w:val="single" w:sz="24" w:space="0" w:color="000000"/>
              <w:bottom w:val="nil"/>
              <w:right w:val="single" w:sz="4" w:space="0" w:color="000000"/>
            </w:tcBorders>
          </w:tcPr>
          <w:p w:rsidR="00EF3EC5" w:rsidRPr="002E069A" w:rsidRDefault="00EF3EC5" w:rsidP="00CA4A31">
            <w:pPr>
              <w:pStyle w:val="Sansinterligne"/>
              <w:jc w:val="both"/>
              <w:rPr>
                <w:rFonts w:cs="Calibri"/>
              </w:rPr>
            </w:pPr>
            <w:proofErr w:type="spellStart"/>
            <w:r w:rsidRPr="002E069A">
              <w:rPr>
                <w:rFonts w:cs="Calibri"/>
              </w:rPr>
              <w:t>Arkadias</w:t>
            </w:r>
            <w:proofErr w:type="spellEnd"/>
          </w:p>
        </w:tc>
        <w:tc>
          <w:tcPr>
            <w:tcW w:w="1559"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4</w:t>
            </w:r>
          </w:p>
        </w:tc>
        <w:tc>
          <w:tcPr>
            <w:tcW w:w="1843"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9534</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4</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left w:val="single" w:sz="24" w:space="0" w:color="000000"/>
              <w:bottom w:val="nil"/>
              <w:right w:val="single" w:sz="4" w:space="0" w:color="000000"/>
            </w:tcBorders>
          </w:tcPr>
          <w:p w:rsidR="00EF3EC5" w:rsidRPr="002E069A" w:rsidRDefault="00EF3EC5" w:rsidP="00CA4A31">
            <w:pPr>
              <w:pStyle w:val="Sansinterligne"/>
              <w:jc w:val="both"/>
              <w:rPr>
                <w:rFonts w:cs="Calibri"/>
              </w:rPr>
            </w:pPr>
            <w:proofErr w:type="spellStart"/>
            <w:r w:rsidRPr="002E069A">
              <w:rPr>
                <w:rFonts w:cs="Calibri"/>
              </w:rPr>
              <w:t>Korinthias</w:t>
            </w:r>
            <w:proofErr w:type="spellEnd"/>
          </w:p>
        </w:tc>
        <w:tc>
          <w:tcPr>
            <w:tcW w:w="1559"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4</w:t>
            </w:r>
          </w:p>
        </w:tc>
        <w:tc>
          <w:tcPr>
            <w:tcW w:w="1843"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951</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4</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left w:val="single" w:sz="24" w:space="0" w:color="000000"/>
              <w:bottom w:val="nil"/>
              <w:right w:val="single" w:sz="4" w:space="0" w:color="000000"/>
            </w:tcBorders>
          </w:tcPr>
          <w:p w:rsidR="00EF3EC5" w:rsidRPr="002E069A" w:rsidRDefault="00EF3EC5" w:rsidP="00CA4A31">
            <w:pPr>
              <w:pStyle w:val="Sansinterligne"/>
              <w:jc w:val="both"/>
              <w:rPr>
                <w:rFonts w:cs="Calibri"/>
              </w:rPr>
            </w:pPr>
            <w:proofErr w:type="spellStart"/>
            <w:r w:rsidRPr="002E069A">
              <w:rPr>
                <w:rFonts w:cs="Calibri"/>
              </w:rPr>
              <w:lastRenderedPageBreak/>
              <w:t>Laconias</w:t>
            </w:r>
            <w:proofErr w:type="spellEnd"/>
          </w:p>
        </w:tc>
        <w:tc>
          <w:tcPr>
            <w:tcW w:w="1559"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3</w:t>
            </w:r>
          </w:p>
        </w:tc>
        <w:tc>
          <w:tcPr>
            <w:tcW w:w="1843"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12356</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3</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left w:val="single" w:sz="24" w:space="0" w:color="000000"/>
              <w:bottom w:val="nil"/>
              <w:right w:val="single" w:sz="4" w:space="0" w:color="000000"/>
            </w:tcBorders>
          </w:tcPr>
          <w:p w:rsidR="00EF3EC5" w:rsidRPr="002E069A" w:rsidRDefault="00EF3EC5" w:rsidP="00CA4A31">
            <w:pPr>
              <w:pStyle w:val="Sansinterligne"/>
              <w:jc w:val="both"/>
              <w:rPr>
                <w:rFonts w:cs="Calibri"/>
              </w:rPr>
            </w:pPr>
            <w:proofErr w:type="spellStart"/>
            <w:r w:rsidRPr="002E069A">
              <w:rPr>
                <w:rFonts w:cs="Calibri"/>
              </w:rPr>
              <w:t>Messinias</w:t>
            </w:r>
            <w:proofErr w:type="spellEnd"/>
          </w:p>
        </w:tc>
        <w:tc>
          <w:tcPr>
            <w:tcW w:w="1559"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6</w:t>
            </w:r>
          </w:p>
        </w:tc>
        <w:tc>
          <w:tcPr>
            <w:tcW w:w="1843"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17374 [1]</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7</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left w:val="single" w:sz="24" w:space="0" w:color="000000"/>
              <w:bottom w:val="nil"/>
              <w:right w:val="single" w:sz="4" w:space="0" w:color="000000"/>
            </w:tcBorders>
          </w:tcPr>
          <w:p w:rsidR="00EF3EC5" w:rsidRPr="002E069A" w:rsidRDefault="00EF3EC5" w:rsidP="00CA4A31">
            <w:pPr>
              <w:pStyle w:val="Sansinterligne"/>
              <w:jc w:val="both"/>
              <w:rPr>
                <w:rFonts w:cs="Calibri"/>
              </w:rPr>
            </w:pPr>
            <w:proofErr w:type="spellStart"/>
            <w:r w:rsidRPr="002E069A">
              <w:rPr>
                <w:rFonts w:cs="Calibri"/>
              </w:rPr>
              <w:t>Etolias</w:t>
            </w:r>
            <w:proofErr w:type="spellEnd"/>
            <w:r w:rsidRPr="002E069A">
              <w:rPr>
                <w:rFonts w:cs="Calibri"/>
              </w:rPr>
              <w:t xml:space="preserve"> &amp; </w:t>
            </w:r>
            <w:proofErr w:type="spellStart"/>
            <w:r w:rsidRPr="002E069A">
              <w:rPr>
                <w:rFonts w:cs="Calibri"/>
              </w:rPr>
              <w:t>Akarnanias</w:t>
            </w:r>
            <w:proofErr w:type="spellEnd"/>
          </w:p>
        </w:tc>
        <w:tc>
          <w:tcPr>
            <w:tcW w:w="1559"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8</w:t>
            </w:r>
          </w:p>
        </w:tc>
        <w:tc>
          <w:tcPr>
            <w:tcW w:w="1843"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16458</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8</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left w:val="single" w:sz="24" w:space="0" w:color="000000"/>
              <w:bottom w:val="nil"/>
              <w:right w:val="single" w:sz="4" w:space="0" w:color="000000"/>
            </w:tcBorders>
          </w:tcPr>
          <w:p w:rsidR="00EF3EC5" w:rsidRPr="002E069A" w:rsidRDefault="00EF3EC5" w:rsidP="00CA4A31">
            <w:pPr>
              <w:pStyle w:val="Sansinterligne"/>
              <w:jc w:val="both"/>
              <w:rPr>
                <w:rFonts w:cs="Calibri"/>
              </w:rPr>
            </w:pPr>
            <w:proofErr w:type="spellStart"/>
            <w:r w:rsidRPr="002E069A">
              <w:rPr>
                <w:rFonts w:cs="Calibri"/>
              </w:rPr>
              <w:t>Achaias</w:t>
            </w:r>
            <w:proofErr w:type="spellEnd"/>
          </w:p>
        </w:tc>
        <w:tc>
          <w:tcPr>
            <w:tcW w:w="1559"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816573 [1]</w:t>
            </w:r>
          </w:p>
        </w:tc>
        <w:tc>
          <w:tcPr>
            <w:tcW w:w="1843"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16573 [1]</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9</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left w:val="single" w:sz="24" w:space="0" w:color="000000"/>
              <w:bottom w:val="nil"/>
              <w:right w:val="single" w:sz="4" w:space="0" w:color="000000"/>
            </w:tcBorders>
          </w:tcPr>
          <w:p w:rsidR="00EF3EC5" w:rsidRPr="002E069A" w:rsidRDefault="00EF3EC5" w:rsidP="00CA4A31">
            <w:pPr>
              <w:pStyle w:val="Sansinterligne"/>
              <w:jc w:val="both"/>
              <w:rPr>
                <w:rFonts w:cs="Calibri"/>
              </w:rPr>
            </w:pPr>
            <w:proofErr w:type="spellStart"/>
            <w:r w:rsidRPr="002E069A">
              <w:rPr>
                <w:rFonts w:cs="Calibri"/>
              </w:rPr>
              <w:t>Evritanias</w:t>
            </w:r>
            <w:proofErr w:type="spellEnd"/>
          </w:p>
        </w:tc>
        <w:tc>
          <w:tcPr>
            <w:tcW w:w="1559"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1</w:t>
            </w:r>
          </w:p>
        </w:tc>
        <w:tc>
          <w:tcPr>
            <w:tcW w:w="1843"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8696</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1</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left w:val="single" w:sz="24" w:space="0" w:color="000000"/>
              <w:bottom w:val="nil"/>
              <w:right w:val="single" w:sz="4" w:space="0" w:color="000000"/>
            </w:tcBorders>
          </w:tcPr>
          <w:p w:rsidR="00EF3EC5" w:rsidRPr="002E069A" w:rsidRDefault="00EF3EC5" w:rsidP="00CA4A31">
            <w:pPr>
              <w:pStyle w:val="Sansinterligne"/>
              <w:jc w:val="both"/>
              <w:rPr>
                <w:rFonts w:cs="Calibri"/>
              </w:rPr>
            </w:pPr>
            <w:proofErr w:type="spellStart"/>
            <w:r w:rsidRPr="002E069A">
              <w:rPr>
                <w:rFonts w:cs="Calibri"/>
              </w:rPr>
              <w:t>Zakinthou</w:t>
            </w:r>
            <w:proofErr w:type="spellEnd"/>
          </w:p>
        </w:tc>
        <w:tc>
          <w:tcPr>
            <w:tcW w:w="1559"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1</w:t>
            </w:r>
          </w:p>
        </w:tc>
        <w:tc>
          <w:tcPr>
            <w:tcW w:w="1843"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4417</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1</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left w:val="single" w:sz="24" w:space="0" w:color="000000"/>
              <w:bottom w:val="nil"/>
              <w:right w:val="single" w:sz="4" w:space="0" w:color="000000"/>
            </w:tcBorders>
          </w:tcPr>
          <w:p w:rsidR="00EF3EC5" w:rsidRPr="002E069A" w:rsidRDefault="00EF3EC5" w:rsidP="00CA4A31">
            <w:pPr>
              <w:pStyle w:val="Sansinterligne"/>
              <w:jc w:val="both"/>
              <w:rPr>
                <w:rFonts w:cs="Calibri"/>
              </w:rPr>
            </w:pPr>
            <w:proofErr w:type="spellStart"/>
            <w:r w:rsidRPr="002E069A">
              <w:rPr>
                <w:rFonts w:cs="Calibri"/>
              </w:rPr>
              <w:t>Ilias</w:t>
            </w:r>
            <w:proofErr w:type="spellEnd"/>
          </w:p>
        </w:tc>
        <w:tc>
          <w:tcPr>
            <w:tcW w:w="1559"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6</w:t>
            </w:r>
          </w:p>
        </w:tc>
        <w:tc>
          <w:tcPr>
            <w:tcW w:w="1843"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15997</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6</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left w:val="single" w:sz="24" w:space="0" w:color="000000"/>
              <w:bottom w:val="nil"/>
              <w:right w:val="single" w:sz="4" w:space="0" w:color="000000"/>
            </w:tcBorders>
          </w:tcPr>
          <w:p w:rsidR="00EF3EC5" w:rsidRPr="002E069A" w:rsidRDefault="00EF3EC5" w:rsidP="00CA4A31">
            <w:pPr>
              <w:pStyle w:val="Sansinterligne"/>
              <w:jc w:val="both"/>
              <w:rPr>
                <w:rFonts w:cs="Calibri"/>
              </w:rPr>
            </w:pPr>
            <w:proofErr w:type="spellStart"/>
            <w:r w:rsidRPr="002E069A">
              <w:rPr>
                <w:rFonts w:cs="Calibri"/>
              </w:rPr>
              <w:t>Kefallinias</w:t>
            </w:r>
            <w:proofErr w:type="spellEnd"/>
          </w:p>
        </w:tc>
        <w:tc>
          <w:tcPr>
            <w:tcW w:w="1559"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1</w:t>
            </w:r>
          </w:p>
        </w:tc>
        <w:tc>
          <w:tcPr>
            <w:tcW w:w="1843"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12603</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1</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left w:val="single" w:sz="24" w:space="0" w:color="000000"/>
              <w:bottom w:val="nil"/>
              <w:right w:val="single" w:sz="4" w:space="0" w:color="000000"/>
            </w:tcBorders>
          </w:tcPr>
          <w:p w:rsidR="00EF3EC5" w:rsidRPr="002E069A" w:rsidRDefault="00EF3EC5" w:rsidP="00CA4A31">
            <w:pPr>
              <w:pStyle w:val="Sansinterligne"/>
              <w:jc w:val="both"/>
              <w:rPr>
                <w:rFonts w:cs="Calibri"/>
              </w:rPr>
            </w:pPr>
            <w:proofErr w:type="spellStart"/>
            <w:r w:rsidRPr="002E069A">
              <w:rPr>
                <w:rFonts w:cs="Calibri"/>
              </w:rPr>
              <w:t>Artis</w:t>
            </w:r>
            <w:proofErr w:type="spellEnd"/>
          </w:p>
        </w:tc>
        <w:tc>
          <w:tcPr>
            <w:tcW w:w="1559"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3</w:t>
            </w:r>
          </w:p>
        </w:tc>
        <w:tc>
          <w:tcPr>
            <w:tcW w:w="1843"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5806</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3</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left w:val="single" w:sz="24" w:space="0" w:color="000000"/>
              <w:bottom w:val="nil"/>
              <w:right w:val="single" w:sz="4" w:space="0" w:color="000000"/>
            </w:tcBorders>
          </w:tcPr>
          <w:p w:rsidR="00EF3EC5" w:rsidRPr="002E069A" w:rsidRDefault="00EF3EC5" w:rsidP="00CA4A31">
            <w:pPr>
              <w:pStyle w:val="Sansinterligne"/>
              <w:jc w:val="both"/>
              <w:rPr>
                <w:rFonts w:cs="Calibri"/>
              </w:rPr>
            </w:pPr>
            <w:proofErr w:type="spellStart"/>
            <w:r w:rsidRPr="002E069A">
              <w:rPr>
                <w:rFonts w:cs="Calibri"/>
              </w:rPr>
              <w:t>Thesprotias</w:t>
            </w:r>
            <w:proofErr w:type="spellEnd"/>
          </w:p>
        </w:tc>
        <w:tc>
          <w:tcPr>
            <w:tcW w:w="1559"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1</w:t>
            </w:r>
          </w:p>
        </w:tc>
        <w:tc>
          <w:tcPr>
            <w:tcW w:w="1843"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20802 [1]</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2</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left w:val="single" w:sz="24" w:space="0" w:color="000000"/>
              <w:bottom w:val="nil"/>
              <w:right w:val="single" w:sz="4" w:space="0" w:color="000000"/>
            </w:tcBorders>
          </w:tcPr>
          <w:p w:rsidR="00EF3EC5" w:rsidRPr="002E069A" w:rsidRDefault="00EF3EC5" w:rsidP="00CA4A31">
            <w:pPr>
              <w:pStyle w:val="Sansinterligne"/>
              <w:jc w:val="both"/>
              <w:rPr>
                <w:rFonts w:cs="Calibri"/>
              </w:rPr>
            </w:pPr>
            <w:proofErr w:type="spellStart"/>
            <w:r w:rsidRPr="002E069A">
              <w:rPr>
                <w:rFonts w:cs="Calibri"/>
              </w:rPr>
              <w:t>Ioanninon</w:t>
            </w:r>
            <w:proofErr w:type="spellEnd"/>
          </w:p>
        </w:tc>
        <w:tc>
          <w:tcPr>
            <w:tcW w:w="1559"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5</w:t>
            </w:r>
          </w:p>
        </w:tc>
        <w:tc>
          <w:tcPr>
            <w:tcW w:w="1843"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19650 [1]</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6</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left w:val="single" w:sz="24" w:space="0" w:color="000000"/>
              <w:bottom w:val="nil"/>
              <w:right w:val="single" w:sz="4" w:space="0" w:color="000000"/>
            </w:tcBorders>
          </w:tcPr>
          <w:p w:rsidR="00EF3EC5" w:rsidRPr="002E069A" w:rsidRDefault="00EF3EC5" w:rsidP="00CA4A31">
            <w:pPr>
              <w:pStyle w:val="Sansinterligne"/>
              <w:jc w:val="both"/>
              <w:rPr>
                <w:rFonts w:cs="Calibri"/>
              </w:rPr>
            </w:pPr>
            <w:proofErr w:type="spellStart"/>
            <w:r w:rsidRPr="002E069A">
              <w:rPr>
                <w:rFonts w:cs="Calibri"/>
              </w:rPr>
              <w:t>Kerkiras</w:t>
            </w:r>
            <w:proofErr w:type="spellEnd"/>
          </w:p>
        </w:tc>
        <w:tc>
          <w:tcPr>
            <w:tcW w:w="1559"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3</w:t>
            </w:r>
          </w:p>
        </w:tc>
        <w:tc>
          <w:tcPr>
            <w:tcW w:w="1843"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9920</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3</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left w:val="single" w:sz="24" w:space="0" w:color="000000"/>
              <w:bottom w:val="nil"/>
              <w:right w:val="single" w:sz="4" w:space="0" w:color="000000"/>
            </w:tcBorders>
          </w:tcPr>
          <w:p w:rsidR="00EF3EC5" w:rsidRPr="002E069A" w:rsidRDefault="00EF3EC5" w:rsidP="00CA4A31">
            <w:pPr>
              <w:pStyle w:val="Sansinterligne"/>
              <w:jc w:val="both"/>
              <w:rPr>
                <w:rFonts w:cs="Calibri"/>
              </w:rPr>
            </w:pPr>
            <w:proofErr w:type="spellStart"/>
            <w:r w:rsidRPr="002E069A">
              <w:rPr>
                <w:rFonts w:cs="Calibri"/>
              </w:rPr>
              <w:t>Lefkadas</w:t>
            </w:r>
            <w:proofErr w:type="spellEnd"/>
          </w:p>
        </w:tc>
        <w:tc>
          <w:tcPr>
            <w:tcW w:w="1559"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w:t>
            </w:r>
          </w:p>
        </w:tc>
        <w:tc>
          <w:tcPr>
            <w:tcW w:w="1843"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31088 [1]</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1</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left w:val="single" w:sz="24" w:space="0" w:color="000000"/>
              <w:bottom w:val="nil"/>
              <w:right w:val="single" w:sz="4" w:space="0" w:color="000000"/>
            </w:tcBorders>
          </w:tcPr>
          <w:p w:rsidR="00EF3EC5" w:rsidRPr="002E069A" w:rsidRDefault="00EF3EC5" w:rsidP="00CA4A31">
            <w:pPr>
              <w:pStyle w:val="Sansinterligne"/>
              <w:jc w:val="both"/>
              <w:rPr>
                <w:rFonts w:cs="Calibri"/>
              </w:rPr>
            </w:pPr>
            <w:proofErr w:type="spellStart"/>
            <w:r w:rsidRPr="002E069A">
              <w:rPr>
                <w:rFonts w:cs="Calibri"/>
              </w:rPr>
              <w:t>Prevezis</w:t>
            </w:r>
            <w:proofErr w:type="spellEnd"/>
          </w:p>
        </w:tc>
        <w:tc>
          <w:tcPr>
            <w:tcW w:w="1559"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2</w:t>
            </w:r>
          </w:p>
        </w:tc>
        <w:tc>
          <w:tcPr>
            <w:tcW w:w="1843"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4195</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2</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left w:val="single" w:sz="24" w:space="0" w:color="000000"/>
              <w:bottom w:val="nil"/>
              <w:right w:val="single" w:sz="4" w:space="0" w:color="000000"/>
            </w:tcBorders>
          </w:tcPr>
          <w:p w:rsidR="00EF3EC5" w:rsidRPr="002E069A" w:rsidRDefault="00EF3EC5" w:rsidP="00CA4A31">
            <w:pPr>
              <w:pStyle w:val="Sansinterligne"/>
              <w:jc w:val="both"/>
              <w:rPr>
                <w:rFonts w:cs="Calibri"/>
              </w:rPr>
            </w:pPr>
            <w:proofErr w:type="spellStart"/>
            <w:r w:rsidRPr="002E069A">
              <w:rPr>
                <w:rFonts w:cs="Calibri"/>
              </w:rPr>
              <w:t>Grevenon</w:t>
            </w:r>
            <w:proofErr w:type="spellEnd"/>
          </w:p>
        </w:tc>
        <w:tc>
          <w:tcPr>
            <w:tcW w:w="1559"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1</w:t>
            </w:r>
          </w:p>
        </w:tc>
        <w:tc>
          <w:tcPr>
            <w:tcW w:w="1843"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19096 [1]</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2</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left w:val="single" w:sz="24" w:space="0" w:color="000000"/>
              <w:bottom w:val="nil"/>
              <w:right w:val="single" w:sz="4" w:space="0" w:color="000000"/>
            </w:tcBorders>
          </w:tcPr>
          <w:p w:rsidR="00EF3EC5" w:rsidRPr="002E069A" w:rsidRDefault="00EF3EC5" w:rsidP="00CA4A31">
            <w:pPr>
              <w:pStyle w:val="Sansinterligne"/>
              <w:jc w:val="both"/>
              <w:rPr>
                <w:rFonts w:cs="Calibri"/>
              </w:rPr>
            </w:pPr>
            <w:proofErr w:type="spellStart"/>
            <w:r w:rsidRPr="002E069A">
              <w:rPr>
                <w:rFonts w:cs="Calibri"/>
              </w:rPr>
              <w:t>Karditsas</w:t>
            </w:r>
            <w:proofErr w:type="spellEnd"/>
          </w:p>
        </w:tc>
        <w:tc>
          <w:tcPr>
            <w:tcW w:w="1559"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5</w:t>
            </w:r>
          </w:p>
        </w:tc>
        <w:tc>
          <w:tcPr>
            <w:tcW w:w="1843"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11338</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5</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left w:val="single" w:sz="24" w:space="0" w:color="000000"/>
              <w:bottom w:val="nil"/>
              <w:right w:val="single" w:sz="4" w:space="0" w:color="000000"/>
            </w:tcBorders>
          </w:tcPr>
          <w:p w:rsidR="00EF3EC5" w:rsidRPr="002E069A" w:rsidRDefault="00EF3EC5" w:rsidP="00CA4A31">
            <w:pPr>
              <w:pStyle w:val="Sansinterligne"/>
              <w:jc w:val="both"/>
              <w:rPr>
                <w:rFonts w:cs="Calibri"/>
              </w:rPr>
            </w:pPr>
            <w:proofErr w:type="spellStart"/>
            <w:r w:rsidRPr="002E069A">
              <w:rPr>
                <w:rFonts w:cs="Calibri"/>
              </w:rPr>
              <w:t>Kozanis</w:t>
            </w:r>
            <w:proofErr w:type="spellEnd"/>
          </w:p>
        </w:tc>
        <w:tc>
          <w:tcPr>
            <w:tcW w:w="1559"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4</w:t>
            </w:r>
          </w:p>
        </w:tc>
        <w:tc>
          <w:tcPr>
            <w:tcW w:w="1843"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33134 [1]</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5</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left w:val="single" w:sz="24" w:space="0" w:color="000000"/>
              <w:bottom w:val="nil"/>
              <w:right w:val="single" w:sz="4" w:space="0" w:color="000000"/>
            </w:tcBorders>
          </w:tcPr>
          <w:p w:rsidR="00EF3EC5" w:rsidRPr="002E069A" w:rsidRDefault="00EF3EC5" w:rsidP="00CA4A31">
            <w:pPr>
              <w:pStyle w:val="Sansinterligne"/>
              <w:jc w:val="both"/>
              <w:rPr>
                <w:rFonts w:cs="Calibri"/>
              </w:rPr>
            </w:pPr>
            <w:proofErr w:type="spellStart"/>
            <w:r w:rsidRPr="002E069A">
              <w:rPr>
                <w:rFonts w:cs="Calibri"/>
              </w:rPr>
              <w:t>Larissas</w:t>
            </w:r>
            <w:proofErr w:type="spellEnd"/>
          </w:p>
        </w:tc>
        <w:tc>
          <w:tcPr>
            <w:tcW w:w="1559"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7</w:t>
            </w:r>
          </w:p>
        </w:tc>
        <w:tc>
          <w:tcPr>
            <w:tcW w:w="1843"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28200 [1]</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8</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left w:val="single" w:sz="24" w:space="0" w:color="000000"/>
              <w:bottom w:val="nil"/>
              <w:right w:val="single" w:sz="4" w:space="0" w:color="000000"/>
            </w:tcBorders>
          </w:tcPr>
          <w:p w:rsidR="00EF3EC5" w:rsidRPr="002E069A" w:rsidRDefault="00EF3EC5" w:rsidP="00CA4A31">
            <w:pPr>
              <w:pStyle w:val="Sansinterligne"/>
              <w:jc w:val="both"/>
              <w:rPr>
                <w:rFonts w:cs="Calibri"/>
              </w:rPr>
            </w:pPr>
            <w:proofErr w:type="spellStart"/>
            <w:r w:rsidRPr="002E069A">
              <w:rPr>
                <w:rFonts w:cs="Calibri"/>
              </w:rPr>
              <w:t>Magnisias</w:t>
            </w:r>
            <w:proofErr w:type="spellEnd"/>
          </w:p>
        </w:tc>
        <w:tc>
          <w:tcPr>
            <w:tcW w:w="1559"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5</w:t>
            </w:r>
          </w:p>
        </w:tc>
        <w:tc>
          <w:tcPr>
            <w:tcW w:w="1843"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18961 [1]</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6</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left w:val="single" w:sz="24" w:space="0" w:color="000000"/>
              <w:bottom w:val="nil"/>
              <w:right w:val="single" w:sz="4" w:space="0" w:color="000000"/>
            </w:tcBorders>
          </w:tcPr>
          <w:p w:rsidR="00EF3EC5" w:rsidRPr="002E069A" w:rsidRDefault="00EF3EC5" w:rsidP="00CA4A31">
            <w:pPr>
              <w:pStyle w:val="Sansinterligne"/>
              <w:jc w:val="both"/>
              <w:rPr>
                <w:rFonts w:cs="Calibri"/>
              </w:rPr>
            </w:pPr>
            <w:proofErr w:type="spellStart"/>
            <w:r w:rsidRPr="002E069A">
              <w:rPr>
                <w:rFonts w:cs="Calibri"/>
              </w:rPr>
              <w:t>Trikalon</w:t>
            </w:r>
            <w:proofErr w:type="spellEnd"/>
          </w:p>
        </w:tc>
        <w:tc>
          <w:tcPr>
            <w:tcW w:w="1559"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5</w:t>
            </w:r>
          </w:p>
        </w:tc>
        <w:tc>
          <w:tcPr>
            <w:tcW w:w="1843"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3951</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5</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left w:val="single" w:sz="24" w:space="0" w:color="000000"/>
              <w:bottom w:val="nil"/>
              <w:right w:val="single" w:sz="4" w:space="0" w:color="000000"/>
            </w:tcBorders>
          </w:tcPr>
          <w:p w:rsidR="00EF3EC5" w:rsidRPr="002E069A" w:rsidRDefault="00EF3EC5" w:rsidP="00CA4A31">
            <w:pPr>
              <w:pStyle w:val="Sansinterligne"/>
              <w:jc w:val="both"/>
              <w:rPr>
                <w:rFonts w:cs="Calibri"/>
              </w:rPr>
            </w:pPr>
            <w:proofErr w:type="spellStart"/>
            <w:r w:rsidRPr="002E069A">
              <w:rPr>
                <w:rFonts w:cs="Calibri"/>
              </w:rPr>
              <w:t>Imathias</w:t>
            </w:r>
            <w:proofErr w:type="spellEnd"/>
          </w:p>
        </w:tc>
        <w:tc>
          <w:tcPr>
            <w:tcW w:w="1559"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4</w:t>
            </w:r>
          </w:p>
        </w:tc>
        <w:tc>
          <w:tcPr>
            <w:tcW w:w="1843"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4961</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4</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left w:val="single" w:sz="4" w:space="0" w:color="000000"/>
              <w:bottom w:val="nil"/>
              <w:right w:val="single" w:sz="4" w:space="0" w:color="000000"/>
            </w:tcBorders>
          </w:tcPr>
          <w:p w:rsidR="00EF3EC5" w:rsidRPr="002E069A" w:rsidRDefault="00EF3EC5" w:rsidP="00CA4A31">
            <w:pPr>
              <w:pStyle w:val="Sansinterligne"/>
              <w:rPr>
                <w:rFonts w:cs="Calibri"/>
              </w:rPr>
            </w:pPr>
            <w:r w:rsidRPr="002E069A">
              <w:rPr>
                <w:rFonts w:cs="Calibri"/>
              </w:rPr>
              <w:t>A’ district of Thessaloniki</w:t>
            </w:r>
          </w:p>
        </w:tc>
        <w:tc>
          <w:tcPr>
            <w:tcW w:w="1559"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12</w:t>
            </w:r>
          </w:p>
        </w:tc>
        <w:tc>
          <w:tcPr>
            <w:tcW w:w="1843"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18089 [1]</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13</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left w:val="single" w:sz="4" w:space="0" w:color="000000"/>
              <w:bottom w:val="nil"/>
              <w:right w:val="single" w:sz="4" w:space="0" w:color="000000"/>
            </w:tcBorders>
          </w:tcPr>
          <w:p w:rsidR="00EF3EC5" w:rsidRPr="002E069A" w:rsidRDefault="00EF3EC5" w:rsidP="00CA4A31">
            <w:pPr>
              <w:pStyle w:val="Sansinterligne"/>
              <w:rPr>
                <w:rFonts w:cs="Calibri"/>
              </w:rPr>
            </w:pPr>
            <w:r w:rsidRPr="002E069A">
              <w:rPr>
                <w:rFonts w:cs="Calibri"/>
              </w:rPr>
              <w:t>B’ district of Thessaloniki</w:t>
            </w:r>
          </w:p>
        </w:tc>
        <w:tc>
          <w:tcPr>
            <w:tcW w:w="1559"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6</w:t>
            </w:r>
          </w:p>
        </w:tc>
        <w:tc>
          <w:tcPr>
            <w:tcW w:w="1843"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16784 [1]</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7</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proofErr w:type="spellStart"/>
            <w:r w:rsidRPr="002E069A">
              <w:rPr>
                <w:rFonts w:cs="Calibri"/>
              </w:rPr>
              <w:t>Kastorias</w:t>
            </w:r>
            <w:proofErr w:type="spellEnd"/>
          </w:p>
        </w:tc>
        <w:tc>
          <w:tcPr>
            <w:tcW w:w="1559"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1</w:t>
            </w:r>
          </w:p>
        </w:tc>
        <w:tc>
          <w:tcPr>
            <w:tcW w:w="1843"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18514 [1]</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2</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Kilkis</w:t>
            </w:r>
            <w:proofErr w:type="spellEnd"/>
          </w:p>
        </w:tc>
        <w:tc>
          <w:tcPr>
            <w:tcW w:w="1559" w:type="dxa"/>
            <w:tcBorders>
              <w:top w:val="nil"/>
              <w:bottom w:val="nil"/>
            </w:tcBorders>
          </w:tcPr>
          <w:p w:rsidR="00EF3EC5" w:rsidRPr="002E069A" w:rsidRDefault="00EF3EC5" w:rsidP="00CA4A31">
            <w:pPr>
              <w:pStyle w:val="Sansinterligne"/>
              <w:jc w:val="both"/>
              <w:rPr>
                <w:rFonts w:cs="Calibri"/>
              </w:rPr>
            </w:pPr>
            <w:r w:rsidRPr="002E069A">
              <w:rPr>
                <w:rFonts w:cs="Calibri"/>
              </w:rPr>
              <w:t>3</w:t>
            </w:r>
          </w:p>
        </w:tc>
        <w:tc>
          <w:tcPr>
            <w:tcW w:w="1843" w:type="dxa"/>
            <w:tcBorders>
              <w:top w:val="nil"/>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7100</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3</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Pellis</w:t>
            </w:r>
            <w:proofErr w:type="spellEnd"/>
          </w:p>
        </w:tc>
        <w:tc>
          <w:tcPr>
            <w:tcW w:w="1559" w:type="dxa"/>
            <w:tcBorders>
              <w:top w:val="nil"/>
              <w:bottom w:val="nil"/>
            </w:tcBorders>
          </w:tcPr>
          <w:p w:rsidR="00EF3EC5" w:rsidRPr="002E069A" w:rsidRDefault="00EF3EC5" w:rsidP="00CA4A31">
            <w:pPr>
              <w:pStyle w:val="Sansinterligne"/>
              <w:jc w:val="both"/>
              <w:rPr>
                <w:rFonts w:cs="Calibri"/>
              </w:rPr>
            </w:pPr>
            <w:r w:rsidRPr="002E069A">
              <w:rPr>
                <w:rFonts w:cs="Calibri"/>
              </w:rPr>
              <w:t>4</w:t>
            </w:r>
          </w:p>
        </w:tc>
        <w:tc>
          <w:tcPr>
            <w:tcW w:w="1843" w:type="dxa"/>
            <w:tcBorders>
              <w:top w:val="nil"/>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20742 [1]</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5</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Pierias</w:t>
            </w:r>
            <w:proofErr w:type="spellEnd"/>
          </w:p>
        </w:tc>
        <w:tc>
          <w:tcPr>
            <w:tcW w:w="1559" w:type="dxa"/>
            <w:tcBorders>
              <w:top w:val="nil"/>
              <w:bottom w:val="nil"/>
            </w:tcBorders>
          </w:tcPr>
          <w:p w:rsidR="00EF3EC5" w:rsidRPr="002E069A" w:rsidRDefault="00EF3EC5" w:rsidP="00CA4A31">
            <w:pPr>
              <w:pStyle w:val="Sansinterligne"/>
              <w:jc w:val="both"/>
              <w:rPr>
                <w:rFonts w:cs="Calibri"/>
              </w:rPr>
            </w:pPr>
            <w:r w:rsidRPr="002E069A">
              <w:rPr>
                <w:rFonts w:cs="Calibri"/>
              </w:rPr>
              <w:t>3</w:t>
            </w:r>
          </w:p>
        </w:tc>
        <w:tc>
          <w:tcPr>
            <w:tcW w:w="1843" w:type="dxa"/>
            <w:tcBorders>
              <w:top w:val="nil"/>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17668 [1]</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4</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Serron</w:t>
            </w:r>
            <w:proofErr w:type="spellEnd"/>
          </w:p>
        </w:tc>
        <w:tc>
          <w:tcPr>
            <w:tcW w:w="1559" w:type="dxa"/>
            <w:tcBorders>
              <w:top w:val="nil"/>
              <w:bottom w:val="nil"/>
            </w:tcBorders>
          </w:tcPr>
          <w:p w:rsidR="00EF3EC5" w:rsidRPr="002E069A" w:rsidRDefault="00EF3EC5" w:rsidP="00CA4A31">
            <w:pPr>
              <w:pStyle w:val="Sansinterligne"/>
              <w:jc w:val="both"/>
              <w:rPr>
                <w:rFonts w:cs="Calibri"/>
              </w:rPr>
            </w:pPr>
            <w:r w:rsidRPr="002E069A">
              <w:rPr>
                <w:rFonts w:cs="Calibri"/>
              </w:rPr>
              <w:t>7</w:t>
            </w:r>
          </w:p>
        </w:tc>
        <w:tc>
          <w:tcPr>
            <w:tcW w:w="1843" w:type="dxa"/>
            <w:tcBorders>
              <w:top w:val="nil"/>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29843 [1]</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8</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Florinis</w:t>
            </w:r>
            <w:proofErr w:type="spellEnd"/>
          </w:p>
        </w:tc>
        <w:tc>
          <w:tcPr>
            <w:tcW w:w="1559" w:type="dxa"/>
            <w:tcBorders>
              <w:top w:val="nil"/>
              <w:bottom w:val="nil"/>
            </w:tcBorders>
          </w:tcPr>
          <w:p w:rsidR="00EF3EC5" w:rsidRPr="002E069A" w:rsidRDefault="00EF3EC5" w:rsidP="00CA4A31">
            <w:pPr>
              <w:pStyle w:val="Sansinterligne"/>
              <w:jc w:val="both"/>
              <w:rPr>
                <w:rFonts w:cs="Calibri"/>
              </w:rPr>
            </w:pPr>
            <w:r w:rsidRPr="002E069A">
              <w:rPr>
                <w:rFonts w:cs="Calibri"/>
              </w:rPr>
              <w:t>1</w:t>
            </w:r>
          </w:p>
        </w:tc>
        <w:tc>
          <w:tcPr>
            <w:tcW w:w="1843" w:type="dxa"/>
            <w:tcBorders>
              <w:top w:val="nil"/>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29467 [1]</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2</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Halkidikis</w:t>
            </w:r>
            <w:proofErr w:type="spellEnd"/>
          </w:p>
        </w:tc>
        <w:tc>
          <w:tcPr>
            <w:tcW w:w="1559" w:type="dxa"/>
            <w:tcBorders>
              <w:top w:val="nil"/>
              <w:bottom w:val="nil"/>
            </w:tcBorders>
          </w:tcPr>
          <w:p w:rsidR="00EF3EC5" w:rsidRPr="002E069A" w:rsidRDefault="00EF3EC5" w:rsidP="00CA4A31">
            <w:pPr>
              <w:pStyle w:val="Sansinterligne"/>
              <w:jc w:val="both"/>
              <w:rPr>
                <w:rFonts w:cs="Calibri"/>
              </w:rPr>
            </w:pPr>
            <w:r w:rsidRPr="002E069A">
              <w:rPr>
                <w:rFonts w:cs="Calibri"/>
              </w:rPr>
              <w:t>2</w:t>
            </w:r>
          </w:p>
        </w:tc>
        <w:tc>
          <w:tcPr>
            <w:tcW w:w="1843" w:type="dxa"/>
            <w:tcBorders>
              <w:top w:val="nil"/>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30653 [1]</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3</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bottom w:val="nil"/>
            </w:tcBorders>
          </w:tcPr>
          <w:p w:rsidR="00EF3EC5" w:rsidRPr="002E069A" w:rsidRDefault="00EF3EC5" w:rsidP="00CA4A31">
            <w:pPr>
              <w:pStyle w:val="Sansinterligne"/>
              <w:jc w:val="both"/>
              <w:rPr>
                <w:rFonts w:cs="Calibri"/>
              </w:rPr>
            </w:pPr>
            <w:r w:rsidRPr="002E069A">
              <w:rPr>
                <w:rFonts w:cs="Calibri"/>
              </w:rPr>
              <w:t>Dramas</w:t>
            </w:r>
          </w:p>
        </w:tc>
        <w:tc>
          <w:tcPr>
            <w:tcW w:w="1559" w:type="dxa"/>
            <w:tcBorders>
              <w:top w:val="nil"/>
              <w:bottom w:val="nil"/>
            </w:tcBorders>
          </w:tcPr>
          <w:p w:rsidR="00EF3EC5" w:rsidRPr="002E069A" w:rsidRDefault="00EF3EC5" w:rsidP="00CA4A31">
            <w:pPr>
              <w:pStyle w:val="Sansinterligne"/>
              <w:jc w:val="both"/>
              <w:rPr>
                <w:rFonts w:cs="Calibri"/>
              </w:rPr>
            </w:pPr>
            <w:r w:rsidRPr="002E069A">
              <w:rPr>
                <w:rFonts w:cs="Calibri"/>
              </w:rPr>
              <w:t>3</w:t>
            </w:r>
          </w:p>
        </w:tc>
        <w:tc>
          <w:tcPr>
            <w:tcW w:w="1843" w:type="dxa"/>
            <w:tcBorders>
              <w:top w:val="nil"/>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18429[1]</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4</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Evrou</w:t>
            </w:r>
            <w:proofErr w:type="spellEnd"/>
          </w:p>
        </w:tc>
        <w:tc>
          <w:tcPr>
            <w:tcW w:w="1559" w:type="dxa"/>
            <w:tcBorders>
              <w:top w:val="nil"/>
              <w:bottom w:val="nil"/>
            </w:tcBorders>
          </w:tcPr>
          <w:p w:rsidR="00EF3EC5" w:rsidRPr="002E069A" w:rsidRDefault="00EF3EC5" w:rsidP="00CA4A31">
            <w:pPr>
              <w:pStyle w:val="Sansinterligne"/>
              <w:jc w:val="both"/>
              <w:rPr>
                <w:rFonts w:cs="Calibri"/>
              </w:rPr>
            </w:pPr>
            <w:r w:rsidRPr="002E069A">
              <w:rPr>
                <w:rFonts w:cs="Calibri"/>
              </w:rPr>
              <w:t>4</w:t>
            </w:r>
          </w:p>
        </w:tc>
        <w:tc>
          <w:tcPr>
            <w:tcW w:w="1843" w:type="dxa"/>
            <w:tcBorders>
              <w:top w:val="nil"/>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27052 [1]</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5</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Kavalas</w:t>
            </w:r>
            <w:proofErr w:type="spellEnd"/>
          </w:p>
        </w:tc>
        <w:tc>
          <w:tcPr>
            <w:tcW w:w="1559" w:type="dxa"/>
            <w:tcBorders>
              <w:top w:val="nil"/>
              <w:bottom w:val="nil"/>
            </w:tcBorders>
          </w:tcPr>
          <w:p w:rsidR="00EF3EC5" w:rsidRPr="002E069A" w:rsidRDefault="00EF3EC5" w:rsidP="00CA4A31">
            <w:pPr>
              <w:pStyle w:val="Sansinterligne"/>
              <w:jc w:val="both"/>
              <w:rPr>
                <w:rFonts w:cs="Calibri"/>
              </w:rPr>
            </w:pPr>
            <w:r w:rsidRPr="002E069A">
              <w:rPr>
                <w:rFonts w:cs="Calibri"/>
              </w:rPr>
              <w:t>4</w:t>
            </w:r>
          </w:p>
        </w:tc>
        <w:tc>
          <w:tcPr>
            <w:tcW w:w="1843" w:type="dxa"/>
            <w:tcBorders>
              <w:top w:val="nil"/>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16141</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4</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Ksanthis</w:t>
            </w:r>
            <w:proofErr w:type="spellEnd"/>
          </w:p>
        </w:tc>
        <w:tc>
          <w:tcPr>
            <w:tcW w:w="1559" w:type="dxa"/>
            <w:tcBorders>
              <w:top w:val="nil"/>
              <w:bottom w:val="nil"/>
            </w:tcBorders>
          </w:tcPr>
          <w:p w:rsidR="00EF3EC5" w:rsidRPr="002E069A" w:rsidRDefault="00EF3EC5" w:rsidP="00CA4A31">
            <w:pPr>
              <w:pStyle w:val="Sansinterligne"/>
              <w:jc w:val="both"/>
              <w:rPr>
                <w:rFonts w:cs="Calibri"/>
              </w:rPr>
            </w:pPr>
            <w:r w:rsidRPr="002E069A">
              <w:rPr>
                <w:rFonts w:cs="Calibri"/>
              </w:rPr>
              <w:t>2</w:t>
            </w:r>
          </w:p>
        </w:tc>
        <w:tc>
          <w:tcPr>
            <w:tcW w:w="1843" w:type="dxa"/>
            <w:tcBorders>
              <w:top w:val="nil"/>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30866 [1]</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3</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Rodopis</w:t>
            </w:r>
            <w:proofErr w:type="spellEnd"/>
          </w:p>
        </w:tc>
        <w:tc>
          <w:tcPr>
            <w:tcW w:w="1559" w:type="dxa"/>
            <w:tcBorders>
              <w:top w:val="nil"/>
              <w:bottom w:val="nil"/>
            </w:tcBorders>
          </w:tcPr>
          <w:p w:rsidR="00EF3EC5" w:rsidRPr="002E069A" w:rsidRDefault="00EF3EC5" w:rsidP="00CA4A31">
            <w:pPr>
              <w:pStyle w:val="Sansinterligne"/>
              <w:jc w:val="both"/>
              <w:rPr>
                <w:rFonts w:cs="Calibri"/>
              </w:rPr>
            </w:pPr>
            <w:r w:rsidRPr="002E069A">
              <w:rPr>
                <w:rFonts w:cs="Calibri"/>
              </w:rPr>
              <w:t>3</w:t>
            </w:r>
          </w:p>
        </w:tc>
        <w:tc>
          <w:tcPr>
            <w:tcW w:w="1843" w:type="dxa"/>
            <w:tcBorders>
              <w:top w:val="nil"/>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13859</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3</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Dodekanisou</w:t>
            </w:r>
            <w:proofErr w:type="spellEnd"/>
          </w:p>
        </w:tc>
        <w:tc>
          <w:tcPr>
            <w:tcW w:w="1559" w:type="dxa"/>
            <w:tcBorders>
              <w:top w:val="nil"/>
              <w:bottom w:val="nil"/>
            </w:tcBorders>
          </w:tcPr>
          <w:p w:rsidR="00EF3EC5" w:rsidRPr="002E069A" w:rsidRDefault="00EF3EC5" w:rsidP="00CA4A31">
            <w:pPr>
              <w:pStyle w:val="Sansinterligne"/>
              <w:jc w:val="both"/>
              <w:rPr>
                <w:rFonts w:cs="Calibri"/>
              </w:rPr>
            </w:pPr>
            <w:r w:rsidRPr="002E069A">
              <w:rPr>
                <w:rFonts w:cs="Calibri"/>
              </w:rPr>
              <w:t>4</w:t>
            </w:r>
          </w:p>
        </w:tc>
        <w:tc>
          <w:tcPr>
            <w:tcW w:w="1843" w:type="dxa"/>
            <w:tcBorders>
              <w:top w:val="nil"/>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406</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4</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Kikladon</w:t>
            </w:r>
            <w:proofErr w:type="spellEnd"/>
          </w:p>
        </w:tc>
        <w:tc>
          <w:tcPr>
            <w:tcW w:w="1559" w:type="dxa"/>
            <w:tcBorders>
              <w:top w:val="nil"/>
              <w:bottom w:val="nil"/>
            </w:tcBorders>
          </w:tcPr>
          <w:p w:rsidR="00EF3EC5" w:rsidRPr="002E069A" w:rsidRDefault="00EF3EC5" w:rsidP="00CA4A31">
            <w:pPr>
              <w:pStyle w:val="Sansinterligne"/>
              <w:jc w:val="both"/>
              <w:rPr>
                <w:rFonts w:cs="Calibri"/>
              </w:rPr>
            </w:pPr>
            <w:r w:rsidRPr="002E069A">
              <w:rPr>
                <w:rFonts w:cs="Calibri"/>
              </w:rPr>
              <w:t>3</w:t>
            </w:r>
          </w:p>
        </w:tc>
        <w:tc>
          <w:tcPr>
            <w:tcW w:w="1843" w:type="dxa"/>
            <w:tcBorders>
              <w:top w:val="nil"/>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14683</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3</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Lesvou</w:t>
            </w:r>
            <w:proofErr w:type="spellEnd"/>
          </w:p>
        </w:tc>
        <w:tc>
          <w:tcPr>
            <w:tcW w:w="1559" w:type="dxa"/>
            <w:tcBorders>
              <w:top w:val="nil"/>
              <w:bottom w:val="nil"/>
            </w:tcBorders>
          </w:tcPr>
          <w:p w:rsidR="00EF3EC5" w:rsidRPr="002E069A" w:rsidRDefault="00EF3EC5" w:rsidP="00CA4A31">
            <w:pPr>
              <w:pStyle w:val="Sansinterligne"/>
              <w:jc w:val="both"/>
              <w:rPr>
                <w:rFonts w:cs="Calibri"/>
              </w:rPr>
            </w:pPr>
            <w:r w:rsidRPr="002E069A">
              <w:rPr>
                <w:rFonts w:cs="Calibri"/>
              </w:rPr>
              <w:t>3</w:t>
            </w:r>
          </w:p>
        </w:tc>
        <w:tc>
          <w:tcPr>
            <w:tcW w:w="1843" w:type="dxa"/>
            <w:tcBorders>
              <w:top w:val="nil"/>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27786 [1]</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4</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Samou</w:t>
            </w:r>
            <w:proofErr w:type="spellEnd"/>
          </w:p>
        </w:tc>
        <w:tc>
          <w:tcPr>
            <w:tcW w:w="1559" w:type="dxa"/>
            <w:tcBorders>
              <w:top w:val="nil"/>
              <w:bottom w:val="nil"/>
            </w:tcBorders>
          </w:tcPr>
          <w:p w:rsidR="00EF3EC5" w:rsidRPr="002E069A" w:rsidRDefault="00EF3EC5" w:rsidP="00CA4A31">
            <w:pPr>
              <w:pStyle w:val="Sansinterligne"/>
              <w:jc w:val="both"/>
              <w:rPr>
                <w:rFonts w:cs="Calibri"/>
              </w:rPr>
            </w:pPr>
            <w:r w:rsidRPr="002E069A">
              <w:rPr>
                <w:rFonts w:cs="Calibri"/>
              </w:rPr>
              <w:t>1</w:t>
            </w:r>
          </w:p>
        </w:tc>
        <w:tc>
          <w:tcPr>
            <w:tcW w:w="1843" w:type="dxa"/>
            <w:tcBorders>
              <w:top w:val="nil"/>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15818</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1</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Chiou</w:t>
            </w:r>
            <w:proofErr w:type="spellEnd"/>
          </w:p>
        </w:tc>
        <w:tc>
          <w:tcPr>
            <w:tcW w:w="1559" w:type="dxa"/>
            <w:tcBorders>
              <w:top w:val="nil"/>
              <w:bottom w:val="nil"/>
            </w:tcBorders>
          </w:tcPr>
          <w:p w:rsidR="00EF3EC5" w:rsidRPr="002E069A" w:rsidRDefault="00EF3EC5" w:rsidP="00CA4A31">
            <w:pPr>
              <w:pStyle w:val="Sansinterligne"/>
              <w:jc w:val="both"/>
              <w:rPr>
                <w:rFonts w:cs="Calibri"/>
              </w:rPr>
            </w:pPr>
            <w:r w:rsidRPr="002E069A">
              <w:rPr>
                <w:rFonts w:cs="Calibri"/>
              </w:rPr>
              <w:t>1</w:t>
            </w:r>
          </w:p>
        </w:tc>
        <w:tc>
          <w:tcPr>
            <w:tcW w:w="1843" w:type="dxa"/>
            <w:tcBorders>
              <w:top w:val="nil"/>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26753 [1]</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2</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Irakliou</w:t>
            </w:r>
            <w:proofErr w:type="spellEnd"/>
          </w:p>
        </w:tc>
        <w:tc>
          <w:tcPr>
            <w:tcW w:w="1559" w:type="dxa"/>
            <w:tcBorders>
              <w:top w:val="nil"/>
              <w:bottom w:val="nil"/>
            </w:tcBorders>
          </w:tcPr>
          <w:p w:rsidR="00EF3EC5" w:rsidRPr="002E069A" w:rsidRDefault="00EF3EC5" w:rsidP="00CA4A31">
            <w:pPr>
              <w:pStyle w:val="Sansinterligne"/>
              <w:jc w:val="both"/>
              <w:rPr>
                <w:rFonts w:cs="Calibri"/>
              </w:rPr>
            </w:pPr>
            <w:r w:rsidRPr="002E069A">
              <w:rPr>
                <w:rFonts w:cs="Calibri"/>
              </w:rPr>
              <w:t>7</w:t>
            </w:r>
          </w:p>
        </w:tc>
        <w:tc>
          <w:tcPr>
            <w:tcW w:w="1843" w:type="dxa"/>
            <w:tcBorders>
              <w:top w:val="nil"/>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14368</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7</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Lasithiou</w:t>
            </w:r>
            <w:proofErr w:type="spellEnd"/>
          </w:p>
        </w:tc>
        <w:tc>
          <w:tcPr>
            <w:tcW w:w="1559" w:type="dxa"/>
            <w:tcBorders>
              <w:top w:val="nil"/>
              <w:bottom w:val="nil"/>
            </w:tcBorders>
          </w:tcPr>
          <w:p w:rsidR="00EF3EC5" w:rsidRPr="002E069A" w:rsidRDefault="00EF3EC5" w:rsidP="00CA4A31">
            <w:pPr>
              <w:pStyle w:val="Sansinterligne"/>
              <w:jc w:val="both"/>
              <w:rPr>
                <w:rFonts w:cs="Calibri"/>
              </w:rPr>
            </w:pPr>
            <w:r w:rsidRPr="002E069A">
              <w:rPr>
                <w:rFonts w:cs="Calibri"/>
              </w:rPr>
              <w:t>2</w:t>
            </w:r>
          </w:p>
        </w:tc>
        <w:tc>
          <w:tcPr>
            <w:tcW w:w="1843" w:type="dxa"/>
            <w:tcBorders>
              <w:top w:val="nil"/>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15098</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2</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Rethimnou</w:t>
            </w:r>
            <w:proofErr w:type="spellEnd"/>
          </w:p>
        </w:tc>
        <w:tc>
          <w:tcPr>
            <w:tcW w:w="1559" w:type="dxa"/>
            <w:tcBorders>
              <w:top w:val="nil"/>
              <w:bottom w:val="nil"/>
            </w:tcBorders>
          </w:tcPr>
          <w:p w:rsidR="00EF3EC5" w:rsidRPr="002E069A" w:rsidRDefault="00EF3EC5" w:rsidP="00CA4A31">
            <w:pPr>
              <w:pStyle w:val="Sansinterligne"/>
              <w:jc w:val="both"/>
              <w:rPr>
                <w:rFonts w:cs="Calibri"/>
              </w:rPr>
            </w:pPr>
            <w:r w:rsidRPr="002E069A">
              <w:rPr>
                <w:rFonts w:cs="Calibri"/>
              </w:rPr>
              <w:t>2</w:t>
            </w:r>
          </w:p>
        </w:tc>
        <w:tc>
          <w:tcPr>
            <w:tcW w:w="1843" w:type="dxa"/>
            <w:tcBorders>
              <w:top w:val="nil"/>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13927</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2</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bottom w:val="nil"/>
            </w:tcBorders>
          </w:tcPr>
          <w:p w:rsidR="00EF3EC5" w:rsidRPr="002E069A" w:rsidRDefault="00EF3EC5" w:rsidP="00CA4A31">
            <w:pPr>
              <w:pStyle w:val="Sansinterligne"/>
              <w:jc w:val="both"/>
              <w:rPr>
                <w:rFonts w:cs="Calibri"/>
              </w:rPr>
            </w:pPr>
            <w:proofErr w:type="spellStart"/>
            <w:r w:rsidRPr="002E069A">
              <w:rPr>
                <w:rFonts w:cs="Calibri"/>
              </w:rPr>
              <w:t>Chanion</w:t>
            </w:r>
            <w:proofErr w:type="spellEnd"/>
          </w:p>
        </w:tc>
        <w:tc>
          <w:tcPr>
            <w:tcW w:w="1559" w:type="dxa"/>
            <w:tcBorders>
              <w:top w:val="nil"/>
              <w:bottom w:val="nil"/>
            </w:tcBorders>
          </w:tcPr>
          <w:p w:rsidR="00EF3EC5" w:rsidRPr="002E069A" w:rsidRDefault="00EF3EC5" w:rsidP="00CA4A31">
            <w:pPr>
              <w:pStyle w:val="Sansinterligne"/>
              <w:jc w:val="both"/>
              <w:rPr>
                <w:rFonts w:cs="Calibri"/>
              </w:rPr>
            </w:pPr>
            <w:r w:rsidRPr="002E069A">
              <w:rPr>
                <w:rFonts w:cs="Calibri"/>
              </w:rPr>
              <w:t>4</w:t>
            </w:r>
          </w:p>
        </w:tc>
        <w:tc>
          <w:tcPr>
            <w:tcW w:w="1843" w:type="dxa"/>
            <w:tcBorders>
              <w:top w:val="nil"/>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3256</w:t>
            </w:r>
          </w:p>
        </w:tc>
        <w:tc>
          <w:tcPr>
            <w:tcW w:w="1701" w:type="dxa"/>
            <w:tcBorders>
              <w:top w:val="nil"/>
              <w:left w:val="single" w:sz="4" w:space="0" w:color="000000"/>
              <w:bottom w:val="nil"/>
              <w:right w:val="single" w:sz="4" w:space="0" w:color="000000"/>
            </w:tcBorders>
          </w:tcPr>
          <w:p w:rsidR="00EF3EC5" w:rsidRPr="002E069A" w:rsidRDefault="00EF3EC5" w:rsidP="00CA4A31">
            <w:pPr>
              <w:pStyle w:val="Sansinterligne"/>
              <w:jc w:val="both"/>
              <w:rPr>
                <w:rFonts w:cs="Calibri"/>
              </w:rPr>
            </w:pPr>
            <w:r w:rsidRPr="002E069A">
              <w:rPr>
                <w:rFonts w:cs="Calibri"/>
              </w:rPr>
              <w:t>4</w:t>
            </w:r>
          </w:p>
        </w:tc>
        <w:tc>
          <w:tcPr>
            <w:tcW w:w="1417" w:type="dxa"/>
            <w:tcBorders>
              <w:top w:val="nil"/>
              <w:left w:val="single" w:sz="4" w:space="0" w:color="000000"/>
              <w:bottom w:val="nil"/>
            </w:tcBorders>
          </w:tcPr>
          <w:p w:rsidR="00EF3EC5" w:rsidRPr="002E069A" w:rsidRDefault="00EF3EC5" w:rsidP="00CA4A31">
            <w:pPr>
              <w:pStyle w:val="Sansinterligne"/>
              <w:jc w:val="both"/>
              <w:rPr>
                <w:rFonts w:cs="Calibri"/>
              </w:rPr>
            </w:pPr>
            <w:r w:rsidRPr="002E069A">
              <w:rPr>
                <w:rFonts w:cs="Calibri"/>
              </w:rPr>
              <w:t>-</w:t>
            </w:r>
          </w:p>
        </w:tc>
      </w:tr>
      <w:tr w:rsidR="00EF3EC5" w:rsidRPr="002E069A" w:rsidTr="00EF3EC5">
        <w:tc>
          <w:tcPr>
            <w:tcW w:w="2694" w:type="dxa"/>
            <w:tcBorders>
              <w:top w:val="nil"/>
            </w:tcBorders>
          </w:tcPr>
          <w:p w:rsidR="00EF3EC5" w:rsidRPr="002E069A" w:rsidRDefault="00EF3EC5" w:rsidP="00CA4A31">
            <w:pPr>
              <w:pStyle w:val="Sansinterligne"/>
              <w:jc w:val="both"/>
              <w:rPr>
                <w:rFonts w:cs="Calibri"/>
              </w:rPr>
            </w:pPr>
          </w:p>
        </w:tc>
        <w:tc>
          <w:tcPr>
            <w:tcW w:w="1559" w:type="dxa"/>
            <w:tcBorders>
              <w:top w:val="nil"/>
            </w:tcBorders>
          </w:tcPr>
          <w:p w:rsidR="00EF3EC5" w:rsidRPr="002E069A" w:rsidRDefault="00EF3EC5" w:rsidP="00CA4A31">
            <w:pPr>
              <w:pStyle w:val="Sansinterligne"/>
              <w:jc w:val="both"/>
              <w:rPr>
                <w:rFonts w:cs="Calibri"/>
              </w:rPr>
            </w:pPr>
          </w:p>
        </w:tc>
        <w:tc>
          <w:tcPr>
            <w:tcW w:w="1843" w:type="dxa"/>
            <w:tcBorders>
              <w:top w:val="nil"/>
              <w:right w:val="single" w:sz="4" w:space="0" w:color="000000"/>
            </w:tcBorders>
          </w:tcPr>
          <w:p w:rsidR="00EF3EC5" w:rsidRPr="002E069A" w:rsidRDefault="00EF3EC5" w:rsidP="00CA4A31">
            <w:pPr>
              <w:pStyle w:val="Sansinterligne"/>
              <w:jc w:val="both"/>
              <w:rPr>
                <w:rFonts w:cs="Calibri"/>
              </w:rPr>
            </w:pPr>
          </w:p>
        </w:tc>
        <w:tc>
          <w:tcPr>
            <w:tcW w:w="1701" w:type="dxa"/>
            <w:tcBorders>
              <w:top w:val="nil"/>
              <w:left w:val="single" w:sz="4" w:space="0" w:color="000000"/>
              <w:bottom w:val="single" w:sz="4" w:space="0" w:color="000000"/>
              <w:right w:val="single" w:sz="4" w:space="0" w:color="000000"/>
            </w:tcBorders>
          </w:tcPr>
          <w:p w:rsidR="00EF3EC5" w:rsidRPr="002E069A" w:rsidRDefault="00EF3EC5" w:rsidP="00CA4A31">
            <w:pPr>
              <w:pStyle w:val="Sansinterligne"/>
              <w:jc w:val="both"/>
              <w:rPr>
                <w:rFonts w:cs="Calibri"/>
              </w:rPr>
            </w:pPr>
          </w:p>
        </w:tc>
        <w:tc>
          <w:tcPr>
            <w:tcW w:w="1417" w:type="dxa"/>
            <w:tcBorders>
              <w:top w:val="nil"/>
              <w:left w:val="single" w:sz="4" w:space="0" w:color="000000"/>
            </w:tcBorders>
          </w:tcPr>
          <w:p w:rsidR="00EF3EC5" w:rsidRPr="002E069A" w:rsidRDefault="00EF3EC5" w:rsidP="00CA4A31">
            <w:pPr>
              <w:pStyle w:val="Sansinterligne"/>
              <w:jc w:val="both"/>
              <w:rPr>
                <w:rFonts w:cs="Calibri"/>
              </w:rPr>
            </w:pPr>
          </w:p>
        </w:tc>
      </w:tr>
      <w:tr w:rsidR="00EF3EC5" w:rsidRPr="002E069A" w:rsidTr="00EF3EC5">
        <w:tc>
          <w:tcPr>
            <w:tcW w:w="2694" w:type="dxa"/>
          </w:tcPr>
          <w:p w:rsidR="00EF3EC5" w:rsidRPr="002E069A" w:rsidRDefault="00EF3EC5" w:rsidP="00CA4A31">
            <w:pPr>
              <w:pStyle w:val="Sansinterligne"/>
              <w:jc w:val="both"/>
              <w:rPr>
                <w:rFonts w:cs="Calibri"/>
              </w:rPr>
            </w:pPr>
            <w:r w:rsidRPr="002E069A">
              <w:rPr>
                <w:rFonts w:cs="Calibri"/>
              </w:rPr>
              <w:t xml:space="preserve">Total: </w:t>
            </w:r>
          </w:p>
        </w:tc>
        <w:tc>
          <w:tcPr>
            <w:tcW w:w="1559" w:type="dxa"/>
          </w:tcPr>
          <w:p w:rsidR="00EF3EC5" w:rsidRPr="002E069A" w:rsidRDefault="00EF3EC5" w:rsidP="00CA4A31">
            <w:pPr>
              <w:pStyle w:val="Sansinterligne"/>
              <w:jc w:val="both"/>
              <w:rPr>
                <w:rFonts w:cs="Calibri"/>
              </w:rPr>
            </w:pPr>
            <w:r w:rsidRPr="002E069A">
              <w:rPr>
                <w:rFonts w:cs="Calibri"/>
              </w:rPr>
              <w:t>260</w:t>
            </w:r>
          </w:p>
        </w:tc>
        <w:tc>
          <w:tcPr>
            <w:tcW w:w="1843" w:type="dxa"/>
            <w:tcBorders>
              <w:right w:val="single" w:sz="2" w:space="0" w:color="000000"/>
            </w:tcBorders>
          </w:tcPr>
          <w:p w:rsidR="00EF3EC5" w:rsidRPr="002E069A" w:rsidRDefault="00EF3EC5" w:rsidP="00CA4A31">
            <w:pPr>
              <w:pStyle w:val="Sansinterligne"/>
              <w:jc w:val="center"/>
              <w:rPr>
                <w:rFonts w:cs="Calibri"/>
              </w:rPr>
            </w:pPr>
            <w:r w:rsidRPr="002E069A">
              <w:rPr>
                <w:rFonts w:cs="Calibri"/>
              </w:rPr>
              <w:t>[28]</w:t>
            </w:r>
          </w:p>
        </w:tc>
        <w:tc>
          <w:tcPr>
            <w:tcW w:w="1701" w:type="dxa"/>
            <w:tcBorders>
              <w:top w:val="single" w:sz="4" w:space="0" w:color="000000"/>
              <w:left w:val="single" w:sz="2" w:space="0" w:color="000000"/>
              <w:bottom w:val="single" w:sz="2" w:space="0" w:color="000000"/>
              <w:right w:val="single" w:sz="24" w:space="0" w:color="000000"/>
            </w:tcBorders>
          </w:tcPr>
          <w:p w:rsidR="00EF3EC5" w:rsidRPr="002E069A" w:rsidRDefault="00EF3EC5" w:rsidP="00CA4A31">
            <w:pPr>
              <w:pStyle w:val="Sansinterligne"/>
              <w:jc w:val="both"/>
              <w:rPr>
                <w:rFonts w:cs="Calibri"/>
              </w:rPr>
            </w:pPr>
            <w:r w:rsidRPr="002E069A">
              <w:rPr>
                <w:rFonts w:cs="Calibri"/>
              </w:rPr>
              <w:t>288</w:t>
            </w:r>
          </w:p>
        </w:tc>
        <w:tc>
          <w:tcPr>
            <w:tcW w:w="1417" w:type="dxa"/>
            <w:tcBorders>
              <w:left w:val="single" w:sz="24" w:space="0" w:color="000000"/>
            </w:tcBorders>
          </w:tcPr>
          <w:p w:rsidR="00EF3EC5" w:rsidRPr="002E069A" w:rsidRDefault="00EF3EC5" w:rsidP="00CA4A31">
            <w:pPr>
              <w:pStyle w:val="Sansinterligne"/>
              <w:jc w:val="both"/>
              <w:rPr>
                <w:rFonts w:cs="Calibri"/>
              </w:rPr>
            </w:pPr>
          </w:p>
        </w:tc>
      </w:tr>
    </w:tbl>
    <w:p w:rsidR="00EF3EC5" w:rsidRPr="00E34F32" w:rsidRDefault="00EF3EC5" w:rsidP="007614A7">
      <w:pPr>
        <w:pStyle w:val="Sansinterligne"/>
        <w:spacing w:line="23" w:lineRule="atLeast"/>
        <w:jc w:val="both"/>
      </w:pPr>
    </w:p>
    <w:p w:rsidR="00705881" w:rsidRDefault="00705881" w:rsidP="0028348C">
      <w:pPr>
        <w:pStyle w:val="Sansinterligne"/>
        <w:spacing w:line="23" w:lineRule="atLeast"/>
        <w:jc w:val="both"/>
        <w:rPr>
          <w:b/>
          <w:i/>
        </w:rPr>
      </w:pPr>
    </w:p>
    <w:p w:rsidR="00705881" w:rsidRDefault="00705881" w:rsidP="0028348C">
      <w:pPr>
        <w:pStyle w:val="Sansinterligne"/>
        <w:spacing w:line="23" w:lineRule="atLeast"/>
        <w:jc w:val="both"/>
        <w:rPr>
          <w:b/>
          <w:i/>
        </w:rPr>
      </w:pPr>
    </w:p>
    <w:p w:rsidR="0028348C" w:rsidRDefault="0028348C" w:rsidP="0028348C">
      <w:pPr>
        <w:pStyle w:val="Sansinterligne"/>
        <w:spacing w:line="23" w:lineRule="atLeast"/>
        <w:jc w:val="both"/>
        <w:rPr>
          <w:b/>
          <w:i/>
        </w:rPr>
      </w:pPr>
      <w:r w:rsidRPr="00E34F32">
        <w:rPr>
          <w:b/>
          <w:i/>
        </w:rPr>
        <w:t>3.</w:t>
      </w:r>
      <w:r>
        <w:rPr>
          <w:b/>
          <w:i/>
        </w:rPr>
        <w:t>5</w:t>
      </w:r>
      <w:r w:rsidRPr="00E34F32">
        <w:rPr>
          <w:b/>
          <w:i/>
        </w:rPr>
        <w:t xml:space="preserve"> The </w:t>
      </w:r>
      <w:r w:rsidR="00EF3EC5">
        <w:rPr>
          <w:b/>
          <w:i/>
        </w:rPr>
        <w:t>1989</w:t>
      </w:r>
      <w:r w:rsidRPr="00E34F32">
        <w:rPr>
          <w:b/>
          <w:i/>
        </w:rPr>
        <w:t xml:space="preserve"> Electoral Reform </w:t>
      </w:r>
    </w:p>
    <w:p w:rsidR="0028348C" w:rsidRDefault="0028348C" w:rsidP="0028348C">
      <w:pPr>
        <w:pStyle w:val="Sansinterligne"/>
        <w:spacing w:line="23" w:lineRule="atLeast"/>
        <w:jc w:val="both"/>
        <w:rPr>
          <w:b/>
          <w:i/>
        </w:rPr>
      </w:pPr>
    </w:p>
    <w:p w:rsidR="00EF3EC5" w:rsidRDefault="00EF3EC5" w:rsidP="00EF3EC5">
      <w:pPr>
        <w:pStyle w:val="Sansinterligne"/>
        <w:spacing w:line="23" w:lineRule="atLeast"/>
        <w:jc w:val="both"/>
      </w:pPr>
      <w:r>
        <w:t>-</w:t>
      </w:r>
      <w:r>
        <w:tab/>
        <w:t>Law 1847/1989</w:t>
      </w:r>
    </w:p>
    <w:p w:rsidR="00EF3EC5" w:rsidRDefault="00EF3EC5" w:rsidP="00EF3EC5">
      <w:pPr>
        <w:pStyle w:val="Sansinterligne"/>
        <w:spacing w:line="23" w:lineRule="atLeast"/>
        <w:jc w:val="both"/>
      </w:pPr>
      <w:r>
        <w:t>-</w:t>
      </w:r>
      <w:r>
        <w:tab/>
        <w:t>Presidential Order 265/1989</w:t>
      </w:r>
    </w:p>
    <w:p w:rsidR="00EF3EC5" w:rsidRDefault="00EF3EC5" w:rsidP="00EF3EC5">
      <w:pPr>
        <w:pStyle w:val="Sansinterligne"/>
        <w:spacing w:line="23" w:lineRule="atLeast"/>
        <w:jc w:val="both"/>
      </w:pPr>
      <w:r>
        <w:t>-</w:t>
      </w:r>
      <w:r>
        <w:tab/>
        <w:t>Presidential Order 558/1989</w:t>
      </w:r>
    </w:p>
    <w:p w:rsidR="00CA4A31" w:rsidRDefault="00CA4A31" w:rsidP="00EF3EC5">
      <w:pPr>
        <w:pStyle w:val="Sansinterligne"/>
        <w:spacing w:line="23" w:lineRule="atLeast"/>
        <w:jc w:val="both"/>
      </w:pPr>
    </w:p>
    <w:p w:rsidR="0028348C" w:rsidRDefault="00EF3EC5" w:rsidP="00EF3EC5">
      <w:pPr>
        <w:pStyle w:val="Sansinterligne"/>
        <w:spacing w:line="23" w:lineRule="atLeast"/>
        <w:jc w:val="both"/>
      </w:pPr>
      <w:r>
        <w:t>The two consecutive general elections of 1989 (June and November) took place under a thoroughly reformed electoral system. Law 1847/1989, which was enacted on 28th April 1989, amended many articles of the presidential order 152/1985. ‘Reinforced’ proportionality is replaced by simple proportionality; a more straightforward multi-tier system of proportional representation. Under the new system seats are allocated in a two-tier system (the third tier is abolished); most importantly, only the remainder votes from the first distribution of parties and coalition of parties participating in the second distribution are used for the allocation of the seats in the major electoral districts. Some further changes include the increase in the number of major districts from nine (9) to thirteen (13) and the number of preference/cross votes cast in the lower districts. Law 1847/1989 was incorporated into the presidential order 265/1989 that defined the legislative framework of the 1989 general elections.</w:t>
      </w:r>
    </w:p>
    <w:p w:rsidR="00EF3EC5" w:rsidRDefault="00EF3EC5" w:rsidP="00EF3EC5">
      <w:pPr>
        <w:pStyle w:val="Sansinterligne"/>
        <w:spacing w:line="23" w:lineRule="atLeast"/>
        <w:jc w:val="both"/>
      </w:pPr>
    </w:p>
    <w:p w:rsidR="0028348C" w:rsidRPr="00E34F32" w:rsidRDefault="0028348C" w:rsidP="0028348C">
      <w:pPr>
        <w:pStyle w:val="Sansinterligne"/>
        <w:spacing w:line="23" w:lineRule="atLeast"/>
        <w:jc w:val="both"/>
      </w:pPr>
      <w:proofErr w:type="gramStart"/>
      <w:r w:rsidRPr="00E34F32">
        <w:rPr>
          <w:i/>
        </w:rPr>
        <w:t>Assembly size</w:t>
      </w:r>
      <w:r w:rsidRPr="00E34F32">
        <w:t>.</w:t>
      </w:r>
      <w:proofErr w:type="gramEnd"/>
      <w:r w:rsidRPr="00E34F32">
        <w:t xml:space="preserve">  </w:t>
      </w:r>
      <w:r w:rsidR="00EF3EC5" w:rsidRPr="00EF3EC5">
        <w:t>No change in the size and apportionment of seats (P.O 265/1989, article 2.1). Article 1.2 of law 1847/1989 amended the way that party leaders (or the leaders of the coalitions of parties) are elected by allowing them to participate in the ballots of two electoral districts (supplementing article 32.2 of presidential order 152/1985).</w:t>
      </w:r>
    </w:p>
    <w:p w:rsidR="0028348C" w:rsidRPr="00E34F32" w:rsidRDefault="0028348C" w:rsidP="0028348C">
      <w:pPr>
        <w:pStyle w:val="Sansinterligne"/>
        <w:spacing w:line="23" w:lineRule="atLeast"/>
        <w:jc w:val="both"/>
      </w:pPr>
    </w:p>
    <w:p w:rsidR="00EF3EC5" w:rsidRDefault="0028348C" w:rsidP="00EF3EC5">
      <w:pPr>
        <w:pStyle w:val="Sansinterligne"/>
        <w:spacing w:line="23" w:lineRule="atLeast"/>
        <w:jc w:val="both"/>
      </w:pPr>
      <w:proofErr w:type="gramStart"/>
      <w:r w:rsidRPr="00E34F32">
        <w:rPr>
          <w:i/>
        </w:rPr>
        <w:t>Districts and district magnitude</w:t>
      </w:r>
      <w:r w:rsidRPr="00E34F32">
        <w:t>.</w:t>
      </w:r>
      <w:proofErr w:type="gramEnd"/>
      <w:r w:rsidRPr="00E34F32">
        <w:t xml:space="preserve">  </w:t>
      </w:r>
      <w:r w:rsidR="00EF3EC5">
        <w:t>Under article 89.2 of the presidential order 265/1989 (article 3.2 of law 1847/1989), the number of major districts (second tier) is increased to thirteen (13). These are the electoral districts of:</w:t>
      </w:r>
    </w:p>
    <w:p w:rsidR="00EF3EC5" w:rsidRDefault="00EF3EC5" w:rsidP="00CA4A31">
      <w:pPr>
        <w:pStyle w:val="Sansinterligne"/>
        <w:spacing w:line="23" w:lineRule="atLeast"/>
        <w:ind w:left="851"/>
        <w:jc w:val="both"/>
      </w:pPr>
      <w:r>
        <w:t>1.</w:t>
      </w:r>
      <w:r>
        <w:tab/>
        <w:t xml:space="preserve">East Macedonia and Thrace; including the lower electoral districts of </w:t>
      </w:r>
      <w:proofErr w:type="spellStart"/>
      <w:r>
        <w:t>Evros</w:t>
      </w:r>
      <w:proofErr w:type="spellEnd"/>
      <w:r>
        <w:t xml:space="preserve">, </w:t>
      </w:r>
      <w:proofErr w:type="spellStart"/>
      <w:r>
        <w:t>Rodopis</w:t>
      </w:r>
      <w:proofErr w:type="spellEnd"/>
      <w:r>
        <w:t xml:space="preserve">, </w:t>
      </w:r>
      <w:proofErr w:type="spellStart"/>
      <w:r>
        <w:t>Ksanthis</w:t>
      </w:r>
      <w:proofErr w:type="spellEnd"/>
      <w:r>
        <w:t xml:space="preserve">, Dramas and </w:t>
      </w:r>
      <w:proofErr w:type="spellStart"/>
      <w:r>
        <w:t>Kavalas</w:t>
      </w:r>
      <w:proofErr w:type="spellEnd"/>
    </w:p>
    <w:p w:rsidR="00EF3EC5" w:rsidRDefault="00EF3EC5" w:rsidP="00CA4A31">
      <w:pPr>
        <w:pStyle w:val="Sansinterligne"/>
        <w:spacing w:line="23" w:lineRule="atLeast"/>
        <w:ind w:left="851"/>
        <w:jc w:val="both"/>
      </w:pPr>
      <w:r>
        <w:t>2.</w:t>
      </w:r>
      <w:r>
        <w:tab/>
        <w:t xml:space="preserve">Central Macedonia; including the lower electoral districts of A’ Thessaloniki, B’ Thessaloniki, </w:t>
      </w:r>
      <w:proofErr w:type="spellStart"/>
      <w:r>
        <w:t>Serron</w:t>
      </w:r>
      <w:proofErr w:type="spellEnd"/>
      <w:r>
        <w:t xml:space="preserve">, </w:t>
      </w:r>
      <w:proofErr w:type="spellStart"/>
      <w:r>
        <w:t>Chalkidikis</w:t>
      </w:r>
      <w:proofErr w:type="spellEnd"/>
      <w:r>
        <w:t xml:space="preserve">, </w:t>
      </w:r>
      <w:proofErr w:type="spellStart"/>
      <w:r>
        <w:t>Kilkis</w:t>
      </w:r>
      <w:proofErr w:type="spellEnd"/>
      <w:r>
        <w:t xml:space="preserve">, </w:t>
      </w:r>
      <w:proofErr w:type="spellStart"/>
      <w:r>
        <w:t>Pellas</w:t>
      </w:r>
      <w:proofErr w:type="spellEnd"/>
      <w:r>
        <w:t xml:space="preserve">, </w:t>
      </w:r>
      <w:proofErr w:type="spellStart"/>
      <w:r>
        <w:t>Imathias</w:t>
      </w:r>
      <w:proofErr w:type="spellEnd"/>
      <w:r>
        <w:t xml:space="preserve"> and </w:t>
      </w:r>
      <w:proofErr w:type="spellStart"/>
      <w:r>
        <w:t>Pierias</w:t>
      </w:r>
      <w:proofErr w:type="spellEnd"/>
    </w:p>
    <w:p w:rsidR="00EF3EC5" w:rsidRDefault="00EF3EC5" w:rsidP="00CA4A31">
      <w:pPr>
        <w:pStyle w:val="Sansinterligne"/>
        <w:spacing w:line="23" w:lineRule="atLeast"/>
        <w:ind w:left="851"/>
        <w:jc w:val="both"/>
      </w:pPr>
      <w:r>
        <w:t>3.</w:t>
      </w:r>
      <w:r>
        <w:tab/>
        <w:t xml:space="preserve">East Macedonia; including the lower electoral districts of </w:t>
      </w:r>
      <w:proofErr w:type="spellStart"/>
      <w:r>
        <w:t>Florinas</w:t>
      </w:r>
      <w:proofErr w:type="spellEnd"/>
      <w:r>
        <w:t xml:space="preserve">, </w:t>
      </w:r>
      <w:proofErr w:type="spellStart"/>
      <w:r>
        <w:t>Kozanis</w:t>
      </w:r>
      <w:proofErr w:type="spellEnd"/>
      <w:r>
        <w:t xml:space="preserve">, </w:t>
      </w:r>
      <w:proofErr w:type="spellStart"/>
      <w:r>
        <w:t>Kastorias</w:t>
      </w:r>
      <w:proofErr w:type="spellEnd"/>
      <w:r>
        <w:t xml:space="preserve"> and </w:t>
      </w:r>
      <w:proofErr w:type="spellStart"/>
      <w:r>
        <w:t>Grevenon</w:t>
      </w:r>
      <w:proofErr w:type="spellEnd"/>
    </w:p>
    <w:p w:rsidR="00EF3EC5" w:rsidRDefault="00EF3EC5" w:rsidP="00CA4A31">
      <w:pPr>
        <w:pStyle w:val="Sansinterligne"/>
        <w:spacing w:line="23" w:lineRule="atLeast"/>
        <w:ind w:left="851"/>
        <w:jc w:val="both"/>
      </w:pPr>
      <w:r>
        <w:t>4.</w:t>
      </w:r>
      <w:r>
        <w:tab/>
      </w:r>
      <w:proofErr w:type="spellStart"/>
      <w:r>
        <w:t>Ipiros</w:t>
      </w:r>
      <w:proofErr w:type="spellEnd"/>
      <w:r>
        <w:t xml:space="preserve">; including the lower electoral districts of </w:t>
      </w:r>
      <w:proofErr w:type="spellStart"/>
      <w:r>
        <w:t>Ioanninon</w:t>
      </w:r>
      <w:proofErr w:type="spellEnd"/>
      <w:r>
        <w:t xml:space="preserve">, </w:t>
      </w:r>
      <w:proofErr w:type="spellStart"/>
      <w:r>
        <w:t>Artas</w:t>
      </w:r>
      <w:proofErr w:type="spellEnd"/>
      <w:r>
        <w:t xml:space="preserve">, </w:t>
      </w:r>
      <w:proofErr w:type="spellStart"/>
      <w:r>
        <w:t>Thesprotias</w:t>
      </w:r>
      <w:proofErr w:type="spellEnd"/>
      <w:r>
        <w:t xml:space="preserve"> and </w:t>
      </w:r>
      <w:proofErr w:type="spellStart"/>
      <w:r>
        <w:t>Prevezas</w:t>
      </w:r>
      <w:proofErr w:type="spellEnd"/>
    </w:p>
    <w:p w:rsidR="00EF3EC5" w:rsidRDefault="00EF3EC5" w:rsidP="00CA4A31">
      <w:pPr>
        <w:pStyle w:val="Sansinterligne"/>
        <w:spacing w:line="23" w:lineRule="atLeast"/>
        <w:ind w:left="851"/>
        <w:jc w:val="both"/>
      </w:pPr>
      <w:r>
        <w:t>5.</w:t>
      </w:r>
      <w:r>
        <w:tab/>
      </w:r>
      <w:proofErr w:type="spellStart"/>
      <w:r>
        <w:t>Thessalias</w:t>
      </w:r>
      <w:proofErr w:type="spellEnd"/>
      <w:r>
        <w:t xml:space="preserve">; including the lower electoral districts of </w:t>
      </w:r>
      <w:proofErr w:type="spellStart"/>
      <w:r>
        <w:t>Larissas</w:t>
      </w:r>
      <w:proofErr w:type="spellEnd"/>
      <w:r>
        <w:t xml:space="preserve">, </w:t>
      </w:r>
      <w:proofErr w:type="spellStart"/>
      <w:r>
        <w:t>Magnisias</w:t>
      </w:r>
      <w:proofErr w:type="spellEnd"/>
      <w:r>
        <w:t xml:space="preserve">, </w:t>
      </w:r>
      <w:proofErr w:type="spellStart"/>
      <w:r>
        <w:t>Trikalon</w:t>
      </w:r>
      <w:proofErr w:type="spellEnd"/>
      <w:r>
        <w:t xml:space="preserve">, </w:t>
      </w:r>
      <w:proofErr w:type="spellStart"/>
      <w:r>
        <w:t>Karditsas</w:t>
      </w:r>
      <w:proofErr w:type="spellEnd"/>
    </w:p>
    <w:p w:rsidR="00EF3EC5" w:rsidRDefault="00EF3EC5" w:rsidP="00CA4A31">
      <w:pPr>
        <w:pStyle w:val="Sansinterligne"/>
        <w:spacing w:line="23" w:lineRule="atLeast"/>
        <w:ind w:left="851"/>
        <w:jc w:val="both"/>
      </w:pPr>
      <w:r>
        <w:t>6.</w:t>
      </w:r>
      <w:r>
        <w:tab/>
      </w:r>
      <w:proofErr w:type="spellStart"/>
      <w:r>
        <w:t>Ionion</w:t>
      </w:r>
      <w:proofErr w:type="spellEnd"/>
      <w:r>
        <w:t xml:space="preserve"> Islands; including the lower electoral districts of </w:t>
      </w:r>
      <w:proofErr w:type="spellStart"/>
      <w:r>
        <w:t>Kerkiras</w:t>
      </w:r>
      <w:proofErr w:type="spellEnd"/>
      <w:r>
        <w:t xml:space="preserve">, </w:t>
      </w:r>
      <w:proofErr w:type="spellStart"/>
      <w:r>
        <w:t>Lefkadas</w:t>
      </w:r>
      <w:proofErr w:type="spellEnd"/>
      <w:r>
        <w:t xml:space="preserve">, </w:t>
      </w:r>
      <w:proofErr w:type="spellStart"/>
      <w:r>
        <w:t>Kefallinias</w:t>
      </w:r>
      <w:proofErr w:type="spellEnd"/>
      <w:r>
        <w:t xml:space="preserve"> and </w:t>
      </w:r>
      <w:proofErr w:type="spellStart"/>
      <w:r>
        <w:t>Zakinthou</w:t>
      </w:r>
      <w:proofErr w:type="spellEnd"/>
    </w:p>
    <w:p w:rsidR="00EF3EC5" w:rsidRDefault="00EF3EC5" w:rsidP="00CA4A31">
      <w:pPr>
        <w:pStyle w:val="Sansinterligne"/>
        <w:spacing w:line="23" w:lineRule="atLeast"/>
        <w:ind w:left="851"/>
        <w:jc w:val="both"/>
      </w:pPr>
      <w:r>
        <w:t>7.</w:t>
      </w:r>
      <w:r>
        <w:tab/>
        <w:t xml:space="preserve">Western Greece; including the lower electoral districts of </w:t>
      </w:r>
      <w:proofErr w:type="spellStart"/>
      <w:r>
        <w:t>Etolias</w:t>
      </w:r>
      <w:proofErr w:type="spellEnd"/>
      <w:r>
        <w:t xml:space="preserve"> &amp; </w:t>
      </w:r>
      <w:proofErr w:type="spellStart"/>
      <w:r>
        <w:t>Akarnanias</w:t>
      </w:r>
      <w:proofErr w:type="spellEnd"/>
      <w:r>
        <w:t xml:space="preserve">, </w:t>
      </w:r>
      <w:proofErr w:type="spellStart"/>
      <w:r>
        <w:t>Achaias</w:t>
      </w:r>
      <w:proofErr w:type="spellEnd"/>
      <w:r>
        <w:t xml:space="preserve"> and </w:t>
      </w:r>
      <w:proofErr w:type="spellStart"/>
      <w:r>
        <w:t>Ilias</w:t>
      </w:r>
      <w:proofErr w:type="spellEnd"/>
    </w:p>
    <w:p w:rsidR="00EF3EC5" w:rsidRDefault="00EF3EC5" w:rsidP="00CA4A31">
      <w:pPr>
        <w:pStyle w:val="Sansinterligne"/>
        <w:spacing w:line="23" w:lineRule="atLeast"/>
        <w:ind w:left="851"/>
        <w:jc w:val="both"/>
      </w:pPr>
      <w:r>
        <w:t>8.</w:t>
      </w:r>
      <w:r>
        <w:tab/>
      </w:r>
      <w:proofErr w:type="spellStart"/>
      <w:r>
        <w:t>Sterea</w:t>
      </w:r>
      <w:proofErr w:type="spellEnd"/>
      <w:r>
        <w:t xml:space="preserve"> Greece; including the lower electoral districts of </w:t>
      </w:r>
      <w:proofErr w:type="spellStart"/>
      <w:r>
        <w:t>Fthiotidas</w:t>
      </w:r>
      <w:proofErr w:type="spellEnd"/>
      <w:r>
        <w:t xml:space="preserve">, </w:t>
      </w:r>
      <w:proofErr w:type="spellStart"/>
      <w:r>
        <w:t>Evritanias</w:t>
      </w:r>
      <w:proofErr w:type="spellEnd"/>
      <w:r>
        <w:t xml:space="preserve">, </w:t>
      </w:r>
      <w:proofErr w:type="spellStart"/>
      <w:r>
        <w:t>Fokidas</w:t>
      </w:r>
      <w:proofErr w:type="spellEnd"/>
      <w:r>
        <w:t xml:space="preserve">, </w:t>
      </w:r>
      <w:proofErr w:type="spellStart"/>
      <w:r>
        <w:t>Biotias</w:t>
      </w:r>
      <w:proofErr w:type="spellEnd"/>
      <w:r>
        <w:t xml:space="preserve"> and </w:t>
      </w:r>
      <w:proofErr w:type="spellStart"/>
      <w:r>
        <w:t>Evias</w:t>
      </w:r>
      <w:proofErr w:type="spellEnd"/>
    </w:p>
    <w:p w:rsidR="00EF3EC5" w:rsidRDefault="00EF3EC5" w:rsidP="00CA4A31">
      <w:pPr>
        <w:pStyle w:val="Sansinterligne"/>
        <w:spacing w:line="23" w:lineRule="atLeast"/>
        <w:ind w:left="851"/>
        <w:jc w:val="both"/>
      </w:pPr>
      <w:r>
        <w:t>9.</w:t>
      </w:r>
      <w:r>
        <w:tab/>
      </w:r>
      <w:proofErr w:type="spellStart"/>
      <w:r>
        <w:t>Attiki</w:t>
      </w:r>
      <w:proofErr w:type="spellEnd"/>
      <w:r>
        <w:t xml:space="preserve">; including the lower electoral districts of A’ Athens, B’ Athens, A’ </w:t>
      </w:r>
      <w:proofErr w:type="spellStart"/>
      <w:r>
        <w:t>Pireos</w:t>
      </w:r>
      <w:proofErr w:type="spellEnd"/>
      <w:r>
        <w:t xml:space="preserve">, B’ </w:t>
      </w:r>
      <w:proofErr w:type="spellStart"/>
      <w:r>
        <w:t>Pireos</w:t>
      </w:r>
      <w:proofErr w:type="spellEnd"/>
      <w:r>
        <w:t xml:space="preserve"> and the remaining parts of </w:t>
      </w:r>
      <w:proofErr w:type="spellStart"/>
      <w:r>
        <w:t>Attiki</w:t>
      </w:r>
      <w:proofErr w:type="spellEnd"/>
    </w:p>
    <w:p w:rsidR="00EF3EC5" w:rsidRDefault="00EF3EC5" w:rsidP="00CA4A31">
      <w:pPr>
        <w:pStyle w:val="Sansinterligne"/>
        <w:spacing w:line="23" w:lineRule="atLeast"/>
        <w:ind w:left="851"/>
        <w:jc w:val="both"/>
      </w:pPr>
      <w:r>
        <w:t>10.</w:t>
      </w:r>
      <w:r>
        <w:tab/>
      </w:r>
      <w:proofErr w:type="spellStart"/>
      <w:r>
        <w:t>Peloponnisos</w:t>
      </w:r>
      <w:proofErr w:type="spellEnd"/>
      <w:r>
        <w:t xml:space="preserve">; including the lower electoral districts of </w:t>
      </w:r>
      <w:proofErr w:type="spellStart"/>
      <w:r>
        <w:t>Korinthias</w:t>
      </w:r>
      <w:proofErr w:type="spellEnd"/>
      <w:r>
        <w:t xml:space="preserve">, </w:t>
      </w:r>
      <w:proofErr w:type="spellStart"/>
      <w:r>
        <w:t>Argolidas</w:t>
      </w:r>
      <w:proofErr w:type="spellEnd"/>
      <w:r>
        <w:t xml:space="preserve">, </w:t>
      </w:r>
      <w:proofErr w:type="spellStart"/>
      <w:r>
        <w:t>Arkadias</w:t>
      </w:r>
      <w:proofErr w:type="spellEnd"/>
      <w:r>
        <w:t xml:space="preserve">, </w:t>
      </w:r>
      <w:proofErr w:type="spellStart"/>
      <w:r>
        <w:t>Messinias</w:t>
      </w:r>
      <w:proofErr w:type="spellEnd"/>
      <w:r>
        <w:t xml:space="preserve"> and </w:t>
      </w:r>
      <w:proofErr w:type="spellStart"/>
      <w:r>
        <w:t>Laconias</w:t>
      </w:r>
      <w:proofErr w:type="spellEnd"/>
    </w:p>
    <w:p w:rsidR="00EF3EC5" w:rsidRDefault="00EF3EC5" w:rsidP="00CA4A31">
      <w:pPr>
        <w:pStyle w:val="Sansinterligne"/>
        <w:spacing w:line="23" w:lineRule="atLeast"/>
        <w:ind w:left="851"/>
        <w:jc w:val="both"/>
      </w:pPr>
      <w:r>
        <w:lastRenderedPageBreak/>
        <w:t>11.</w:t>
      </w:r>
      <w:r>
        <w:tab/>
        <w:t>North Aegean; including the lower electoral districts of Lesvos, Chios and Samos</w:t>
      </w:r>
    </w:p>
    <w:p w:rsidR="00EF3EC5" w:rsidRDefault="00EF3EC5" w:rsidP="00CA4A31">
      <w:pPr>
        <w:pStyle w:val="Sansinterligne"/>
        <w:spacing w:line="23" w:lineRule="atLeast"/>
        <w:ind w:left="851"/>
        <w:jc w:val="both"/>
      </w:pPr>
      <w:r>
        <w:t>12.</w:t>
      </w:r>
      <w:r>
        <w:tab/>
        <w:t xml:space="preserve">South Aegean; including the lower electoral districts of </w:t>
      </w:r>
      <w:proofErr w:type="spellStart"/>
      <w:r>
        <w:t>Kikladon</w:t>
      </w:r>
      <w:proofErr w:type="spellEnd"/>
      <w:r>
        <w:t xml:space="preserve"> and </w:t>
      </w:r>
      <w:proofErr w:type="spellStart"/>
      <w:r>
        <w:t>Dodekanisou</w:t>
      </w:r>
      <w:proofErr w:type="spellEnd"/>
    </w:p>
    <w:p w:rsidR="00EF3EC5" w:rsidRDefault="00EF3EC5" w:rsidP="00CA4A31">
      <w:pPr>
        <w:pStyle w:val="Sansinterligne"/>
        <w:spacing w:line="23" w:lineRule="atLeast"/>
        <w:ind w:left="851"/>
        <w:jc w:val="both"/>
      </w:pPr>
      <w:r>
        <w:t>13.</w:t>
      </w:r>
      <w:r>
        <w:tab/>
        <w:t xml:space="preserve">Crete; including the lower electoral districts of </w:t>
      </w:r>
      <w:proofErr w:type="spellStart"/>
      <w:r>
        <w:t>Chanion</w:t>
      </w:r>
      <w:proofErr w:type="spellEnd"/>
      <w:r>
        <w:t xml:space="preserve">, </w:t>
      </w:r>
      <w:proofErr w:type="spellStart"/>
      <w:r>
        <w:t>Rethymnou</w:t>
      </w:r>
      <w:proofErr w:type="spellEnd"/>
      <w:r>
        <w:t xml:space="preserve">, </w:t>
      </w:r>
      <w:proofErr w:type="spellStart"/>
      <w:r>
        <w:t>Irakliou</w:t>
      </w:r>
      <w:proofErr w:type="spellEnd"/>
      <w:r>
        <w:t xml:space="preserve"> and </w:t>
      </w:r>
      <w:proofErr w:type="spellStart"/>
      <w:r>
        <w:t>Lasithiou</w:t>
      </w:r>
      <w:proofErr w:type="spellEnd"/>
    </w:p>
    <w:p w:rsidR="00EF3EC5" w:rsidRDefault="00EF3EC5" w:rsidP="00EF3EC5">
      <w:pPr>
        <w:pStyle w:val="Sansinterligne"/>
        <w:spacing w:line="23" w:lineRule="atLeast"/>
        <w:jc w:val="both"/>
      </w:pPr>
    </w:p>
    <w:p w:rsidR="0028348C" w:rsidRPr="00E34F32" w:rsidRDefault="00EF3EC5" w:rsidP="00EF3EC5">
      <w:pPr>
        <w:pStyle w:val="Sansinterligne"/>
        <w:spacing w:line="23" w:lineRule="atLeast"/>
        <w:jc w:val="both"/>
      </w:pPr>
      <w:r>
        <w:t>The number of candidates that each party is allowed to nominate should not exceed the number of seats contested in the electoral district, with the exception of all electoral districts that elect up to five candidates in which the number of permitted candidates is increased by one (265/1989, 36.6). The lower electoral districts and the district magnitude were determined by the presidential order 558/1989 as follows:</w:t>
      </w:r>
      <w:r w:rsidRPr="005126A5">
        <w:t xml:space="preserve"> </w:t>
      </w:r>
      <w:r w:rsidR="0028348C" w:rsidRPr="005126A5">
        <w:t xml:space="preserve">[Short description].  </w:t>
      </w:r>
    </w:p>
    <w:p w:rsidR="0028348C" w:rsidRDefault="0028348C" w:rsidP="0028348C">
      <w:pPr>
        <w:pStyle w:val="Sansinterligne"/>
        <w:spacing w:line="23" w:lineRule="atLeast"/>
        <w:jc w:val="both"/>
      </w:pPr>
    </w:p>
    <w:p w:rsidR="00CA4A31" w:rsidRPr="00CA4A31" w:rsidRDefault="0028348C" w:rsidP="00CA4A31">
      <w:pPr>
        <w:spacing w:line="240" w:lineRule="auto"/>
        <w:jc w:val="both"/>
        <w:rPr>
          <w:rFonts w:eastAsia="Calibri" w:cs="Times New Roman"/>
          <w:sz w:val="22"/>
          <w:szCs w:val="22"/>
          <w:lang w:val="en-GB"/>
        </w:rPr>
      </w:pPr>
      <w:proofErr w:type="gramStart"/>
      <w:r w:rsidRPr="00E34F32">
        <w:rPr>
          <w:i/>
        </w:rPr>
        <w:t>Nature of votes that can be cast</w:t>
      </w:r>
      <w:r>
        <w:t>.</w:t>
      </w:r>
      <w:proofErr w:type="gramEnd"/>
      <w:r>
        <w:t xml:space="preserve"> </w:t>
      </w:r>
      <w:r w:rsidR="00CA4A31" w:rsidRPr="00CA4A31">
        <w:rPr>
          <w:rFonts w:eastAsia="Calibri" w:cs="Times New Roman"/>
          <w:sz w:val="22"/>
          <w:szCs w:val="22"/>
          <w:lang w:val="en-GB"/>
        </w:rPr>
        <w:t>Preference voting by marking a cross next to the name of the candidate or candidates within the party list of choice is reintroduced (article 1.7, law 1847/1989). In the lower electoral districts of A’ Athens and B’ Athens voters can ‘cross’ up to three candidates and in the A’ and B’ districts of Thessaloniki up to two candidates. In all other districts voters can vote for one candidate. Former PMs and serving party leaders are excluded from the ‘cross of preference’ and their election is based on the total number of votes cast for their party in the electoral district in which they are nominated (article 1.8, law 1847/1989).</w:t>
      </w:r>
    </w:p>
    <w:p w:rsidR="0028348C" w:rsidRDefault="0028348C" w:rsidP="0028348C">
      <w:pPr>
        <w:pStyle w:val="Sansinterligne"/>
        <w:spacing w:line="23" w:lineRule="atLeast"/>
        <w:jc w:val="both"/>
      </w:pPr>
      <w:proofErr w:type="gramStart"/>
      <w:r w:rsidRPr="00E34F32">
        <w:rPr>
          <w:i/>
        </w:rPr>
        <w:t>Party threshold</w:t>
      </w:r>
      <w:r w:rsidRPr="00E34F32">
        <w:t>.</w:t>
      </w:r>
      <w:proofErr w:type="gramEnd"/>
      <w:r w:rsidRPr="00E34F32">
        <w:t xml:space="preserve">  </w:t>
      </w:r>
      <w:r w:rsidR="00CA4A31" w:rsidRPr="00CA4A31">
        <w:t>No change (presidential order 265/1989, 89.3 as per 152/1985, article 89.3).</w:t>
      </w:r>
    </w:p>
    <w:p w:rsidR="0028348C" w:rsidRPr="00E34F32" w:rsidRDefault="0028348C" w:rsidP="0028348C">
      <w:pPr>
        <w:pStyle w:val="Sansinterligne"/>
        <w:spacing w:line="23" w:lineRule="atLeast"/>
        <w:jc w:val="both"/>
      </w:pPr>
    </w:p>
    <w:p w:rsidR="00CA4A31" w:rsidRPr="002E069A" w:rsidRDefault="00CA4A31" w:rsidP="00CA4A31">
      <w:pPr>
        <w:pStyle w:val="Sansinterligne"/>
        <w:jc w:val="both"/>
        <w:rPr>
          <w:rFonts w:cs="Calibri"/>
        </w:rPr>
      </w:pPr>
      <w:proofErr w:type="gramStart"/>
      <w:r w:rsidRPr="002E069A">
        <w:rPr>
          <w:rFonts w:cs="Calibri"/>
          <w:i/>
        </w:rPr>
        <w:t xml:space="preserve">Allocation of seats </w:t>
      </w:r>
      <w:r>
        <w:rPr>
          <w:rFonts w:cs="Calibri"/>
          <w:i/>
        </w:rPr>
        <w:t>to candidates at the first tier.</w:t>
      </w:r>
      <w:proofErr w:type="gramEnd"/>
      <w:r>
        <w:rPr>
          <w:rFonts w:cs="Calibri"/>
          <w:i/>
        </w:rPr>
        <w:t xml:space="preserve"> </w:t>
      </w:r>
      <w:r w:rsidRPr="002E069A">
        <w:rPr>
          <w:rFonts w:cs="Calibri"/>
        </w:rPr>
        <w:t xml:space="preserve">As in the previous elections, at the first tier seats are allocated a) under plurality rule in single-member districts and b) by using the </w:t>
      </w:r>
      <w:proofErr w:type="spellStart"/>
      <w:r w:rsidRPr="002E069A">
        <w:rPr>
          <w:rFonts w:cs="Calibri"/>
        </w:rPr>
        <w:t>Hagenbach</w:t>
      </w:r>
      <w:proofErr w:type="spellEnd"/>
      <w:r w:rsidRPr="002E069A">
        <w:rPr>
          <w:rFonts w:cs="Calibri"/>
        </w:rPr>
        <w:t xml:space="preserve">-Bischoff quota (‘plus one’) in multi-member districts (presidential order 152/1985, article 88.3 and 4). The main change introduced at the first tier is the apportionment of seats among party candidates. In terms of article 2.5 (law 18447/1989), the allocation of seats is based on the number of votes the candidates of each party polled (replaced article 88.5 of 152/1985). </w:t>
      </w:r>
    </w:p>
    <w:p w:rsidR="00CA4A31" w:rsidRPr="002E069A" w:rsidRDefault="00CA4A31" w:rsidP="00CA4A31">
      <w:pPr>
        <w:pStyle w:val="Sansinterligne"/>
        <w:jc w:val="both"/>
        <w:rPr>
          <w:rFonts w:cs="Calibri"/>
        </w:rPr>
      </w:pPr>
    </w:p>
    <w:p w:rsidR="00CA4A31" w:rsidRPr="002E069A" w:rsidRDefault="00CA4A31" w:rsidP="00CA4A31">
      <w:pPr>
        <w:pStyle w:val="Sansinterligne"/>
        <w:jc w:val="both"/>
        <w:rPr>
          <w:rFonts w:cs="Calibri"/>
        </w:rPr>
      </w:pPr>
      <w:proofErr w:type="gramStart"/>
      <w:r w:rsidRPr="002E069A">
        <w:rPr>
          <w:rFonts w:cs="Calibri"/>
          <w:i/>
        </w:rPr>
        <w:t>Allocation of seats t</w:t>
      </w:r>
      <w:r>
        <w:rPr>
          <w:rFonts w:cs="Calibri"/>
          <w:i/>
        </w:rPr>
        <w:t>o candidates at the second tier.</w:t>
      </w:r>
      <w:proofErr w:type="gramEnd"/>
      <w:r>
        <w:rPr>
          <w:rFonts w:cs="Calibri"/>
          <w:i/>
        </w:rPr>
        <w:t xml:space="preserve"> </w:t>
      </w:r>
      <w:r w:rsidRPr="002E069A">
        <w:rPr>
          <w:rFonts w:cs="Calibri"/>
        </w:rPr>
        <w:t xml:space="preserve">The remaining seats are distributed among all parties and coalition of parties (independent candidates are excluded) according to the remainder votes of each party from the first distribution (with the exception of the votes from single-member constituencies). For this purpose, the aggregate of the remainder of the votes of all parties and coalitions participating in the second distribution is divided by the number of the remaining (unallocated) seats in each major electoral district. The quotient is the electoral measure used to define the number of seats awarded to each party; as in previous elections the number of seats each party is allocated corresponds to the number of quotas captured. If there are more unallocated seats, these are awarded to parties or coalitions according to the largest remainder of valid votes from the above allocation and the first distribution (article 3.3, law 1847/1989). </w:t>
      </w:r>
    </w:p>
    <w:p w:rsidR="00CA4A31" w:rsidRDefault="00CA4A31" w:rsidP="00CA4A31">
      <w:pPr>
        <w:pStyle w:val="Sansinterligne"/>
        <w:jc w:val="both"/>
        <w:rPr>
          <w:rFonts w:cs="Calibri"/>
        </w:rPr>
      </w:pPr>
    </w:p>
    <w:p w:rsidR="00CA4A31" w:rsidRPr="002E069A" w:rsidRDefault="00CA4A31" w:rsidP="00CA4A31">
      <w:pPr>
        <w:pStyle w:val="Sansinterligne"/>
        <w:jc w:val="both"/>
        <w:rPr>
          <w:rFonts w:cs="Calibri"/>
        </w:rPr>
      </w:pPr>
      <w:r w:rsidRPr="002E069A">
        <w:rPr>
          <w:rFonts w:cs="Calibri"/>
        </w:rPr>
        <w:t xml:space="preserve">Moreover, under article 3.4, all parties or coalitions of parties contesting seats in more than three quarters of the electoral districts that poll a number of valid votes equal to or greater than two percent (2%) nationwide are awarded at least three seats nationwide; whilst parties or coalition of parties that poll a vote share smaller than two percent (2%) but larger than one percent (1%) nationwide are allocated at least one (1) seat. In the case that those parties have not managed to obtain the three seats in the second distribution, they are awarded one seat </w:t>
      </w:r>
      <w:r w:rsidRPr="002E069A">
        <w:rPr>
          <w:rFonts w:cs="Calibri"/>
        </w:rPr>
        <w:lastRenderedPageBreak/>
        <w:t>per major electoral district in which they polled the largest number of votes (excluding the major districts in which the party or coalition has already won one seat). In a major district in which there are fewer seats available to be allocated than the ones obtained by the parties, then the seats are allocated to the parties that polled the largest number of valid votes in the district. The remaining parties are awarded seats in other major districts. Finally, if there are more seats available these are distributed to the other parties or coalitions of parties following the procedure described above (under article 3.3); the electoral measure is calculated by subtracting the number of seats allocated under article 3.4.</w:t>
      </w:r>
    </w:p>
    <w:p w:rsidR="00CA4A31" w:rsidRPr="002E069A" w:rsidRDefault="00CA4A31" w:rsidP="00CA4A31">
      <w:pPr>
        <w:pStyle w:val="Sansinterligne"/>
        <w:jc w:val="both"/>
        <w:rPr>
          <w:rFonts w:cs="Calibri"/>
        </w:rPr>
      </w:pPr>
    </w:p>
    <w:p w:rsidR="00CA4A31" w:rsidRPr="002E069A" w:rsidRDefault="00CA4A31" w:rsidP="00CA4A31">
      <w:pPr>
        <w:pStyle w:val="Sansinterligne"/>
        <w:jc w:val="both"/>
        <w:rPr>
          <w:rFonts w:cs="Calibri"/>
        </w:rPr>
      </w:pPr>
      <w:r w:rsidRPr="002E069A">
        <w:rPr>
          <w:rFonts w:cs="Calibri"/>
        </w:rPr>
        <w:t>Finally, seats won in the second distribution (major districts) are allocated to the parties or coalitions in the lower districts as follows (article 3.5):</w:t>
      </w:r>
    </w:p>
    <w:p w:rsidR="00CA4A31" w:rsidRPr="002E069A" w:rsidRDefault="00CA4A31" w:rsidP="00CA4A31">
      <w:pPr>
        <w:pStyle w:val="Sansinterligne"/>
        <w:numPr>
          <w:ilvl w:val="0"/>
          <w:numId w:val="8"/>
        </w:numPr>
        <w:jc w:val="both"/>
        <w:rPr>
          <w:rFonts w:cs="Calibri"/>
        </w:rPr>
      </w:pPr>
      <w:r w:rsidRPr="002E069A">
        <w:rPr>
          <w:rFonts w:cs="Calibri"/>
        </w:rPr>
        <w:t>Parties that won seats under article 3.4 (1% and 2% thresholds) are awarded these seats in the lower districts in which they polled the largest number of votes</w:t>
      </w:r>
    </w:p>
    <w:p w:rsidR="00CA4A31" w:rsidRPr="002E069A" w:rsidRDefault="00CA4A31" w:rsidP="00CA4A31">
      <w:pPr>
        <w:pStyle w:val="Sansinterligne"/>
        <w:numPr>
          <w:ilvl w:val="0"/>
          <w:numId w:val="8"/>
        </w:numPr>
        <w:jc w:val="both"/>
        <w:rPr>
          <w:rFonts w:cs="Calibri"/>
        </w:rPr>
      </w:pPr>
      <w:r w:rsidRPr="002E069A">
        <w:rPr>
          <w:rFonts w:cs="Calibri"/>
        </w:rPr>
        <w:t>If the seats in that particular district are fewer than those won by parties, then the parties are allocated seats in the lower electoral districts in which they polled the second largest number of votes</w:t>
      </w:r>
    </w:p>
    <w:p w:rsidR="00CA4A31" w:rsidRPr="002E069A" w:rsidRDefault="00CA4A31" w:rsidP="00CA4A31">
      <w:pPr>
        <w:pStyle w:val="Sansinterligne"/>
        <w:numPr>
          <w:ilvl w:val="0"/>
          <w:numId w:val="8"/>
        </w:numPr>
        <w:jc w:val="both"/>
        <w:rPr>
          <w:rFonts w:cs="Calibri"/>
        </w:rPr>
      </w:pPr>
      <w:r w:rsidRPr="002E069A">
        <w:rPr>
          <w:rFonts w:cs="Calibri"/>
        </w:rPr>
        <w:t xml:space="preserve">In all other cases, the procedure used is the same as in the first stage of the second tier (total number of votes cast for parties or coalitions divided by the number of unallocated seats to define the electoral measure upon which the seat distribution is based). </w:t>
      </w:r>
    </w:p>
    <w:p w:rsidR="00CA4A31" w:rsidRPr="002E069A" w:rsidRDefault="00CA4A31" w:rsidP="00CA4A31">
      <w:pPr>
        <w:pStyle w:val="Sansinterligne"/>
        <w:jc w:val="both"/>
        <w:rPr>
          <w:rFonts w:cs="Calibri"/>
        </w:rPr>
      </w:pPr>
    </w:p>
    <w:p w:rsidR="00CA4A31" w:rsidRPr="002E069A" w:rsidRDefault="00CA4A31" w:rsidP="00CA4A31">
      <w:pPr>
        <w:pStyle w:val="Sansinterligne"/>
        <w:jc w:val="both"/>
        <w:rPr>
          <w:rFonts w:cs="Calibri"/>
        </w:rPr>
      </w:pPr>
      <w:proofErr w:type="gramStart"/>
      <w:r w:rsidRPr="002E069A">
        <w:rPr>
          <w:rFonts w:cs="Calibri"/>
          <w:i/>
        </w:rPr>
        <w:t>Allocation of seats to candidates at the third tier</w:t>
      </w:r>
      <w:r>
        <w:rPr>
          <w:rFonts w:cs="Calibri"/>
        </w:rPr>
        <w:t>.</w:t>
      </w:r>
      <w:proofErr w:type="gramEnd"/>
      <w:r>
        <w:rPr>
          <w:rFonts w:cs="Calibri"/>
        </w:rPr>
        <w:t xml:space="preserve"> </w:t>
      </w:r>
      <w:r w:rsidRPr="002E069A">
        <w:rPr>
          <w:rFonts w:cs="Calibri"/>
        </w:rPr>
        <w:t>The third tier is abolished.</w:t>
      </w:r>
    </w:p>
    <w:p w:rsidR="00CA4A31" w:rsidRPr="002E069A" w:rsidRDefault="00CA4A31" w:rsidP="00CA4A31">
      <w:pPr>
        <w:pStyle w:val="Sansinterligne"/>
        <w:jc w:val="both"/>
        <w:rPr>
          <w:rFonts w:cs="Calibri"/>
        </w:rPr>
      </w:pPr>
    </w:p>
    <w:p w:rsidR="00CA4A31" w:rsidRPr="002E069A" w:rsidRDefault="00CA4A31" w:rsidP="00CA4A31">
      <w:pPr>
        <w:pStyle w:val="Sansinterligne"/>
        <w:jc w:val="both"/>
        <w:rPr>
          <w:rFonts w:cs="Calibri"/>
        </w:rPr>
      </w:pPr>
      <w:proofErr w:type="gramStart"/>
      <w:r w:rsidRPr="002E069A">
        <w:rPr>
          <w:rFonts w:cs="Calibri"/>
          <w:i/>
        </w:rPr>
        <w:t>Allocation of seats of the Deputies of State.</w:t>
      </w:r>
      <w:proofErr w:type="gramEnd"/>
      <w:r w:rsidRPr="002E069A">
        <w:rPr>
          <w:rFonts w:cs="Calibri"/>
          <w:i/>
        </w:rPr>
        <w:t xml:space="preserve"> </w:t>
      </w:r>
      <w:r w:rsidRPr="002E069A">
        <w:rPr>
          <w:rFonts w:cs="Calibri"/>
        </w:rPr>
        <w:t xml:space="preserve"> No change (presidential order 152/1985, article 3.6).</w:t>
      </w:r>
    </w:p>
    <w:p w:rsidR="00CA4A31" w:rsidRDefault="00CA4A31" w:rsidP="0028348C">
      <w:pPr>
        <w:pStyle w:val="Sansinterligne"/>
        <w:spacing w:line="23" w:lineRule="atLeast"/>
        <w:jc w:val="both"/>
        <w:rPr>
          <w:i/>
        </w:rPr>
      </w:pPr>
    </w:p>
    <w:p w:rsidR="00CA4A31" w:rsidRDefault="00CA4A31" w:rsidP="0028348C">
      <w:pPr>
        <w:pStyle w:val="Sansinterligne"/>
        <w:spacing w:line="23" w:lineRule="atLeast"/>
        <w:jc w:val="both"/>
        <w:rPr>
          <w:i/>
        </w:rPr>
      </w:pPr>
    </w:p>
    <w:p w:rsidR="0028348C" w:rsidRDefault="0028348C" w:rsidP="0028348C">
      <w:pPr>
        <w:pStyle w:val="Sansinterligne"/>
        <w:spacing w:line="23" w:lineRule="atLeast"/>
        <w:jc w:val="both"/>
        <w:rPr>
          <w:i/>
        </w:rPr>
      </w:pPr>
      <w:r w:rsidRPr="00E34F32">
        <w:rPr>
          <w:i/>
        </w:rPr>
        <w:t>No other change</w:t>
      </w:r>
    </w:p>
    <w:p w:rsidR="00705881" w:rsidRDefault="00705881" w:rsidP="0028348C">
      <w:pPr>
        <w:pStyle w:val="Sansinterligne"/>
        <w:spacing w:line="23" w:lineRule="atLeast"/>
        <w:jc w:val="both"/>
        <w:rPr>
          <w:i/>
        </w:rPr>
      </w:pPr>
    </w:p>
    <w:p w:rsidR="0028348C" w:rsidRPr="00E34F32" w:rsidRDefault="0028348C" w:rsidP="0028348C">
      <w:pPr>
        <w:pStyle w:val="Sansinterligne"/>
        <w:spacing w:line="23" w:lineRule="atLeast"/>
        <w:jc w:val="both"/>
        <w:rPr>
          <w:i/>
        </w:rPr>
      </w:pPr>
    </w:p>
    <w:p w:rsidR="0028348C" w:rsidRDefault="006B212E" w:rsidP="0028348C">
      <w:pPr>
        <w:pStyle w:val="Sansinterligne"/>
        <w:jc w:val="center"/>
      </w:pPr>
      <w:r>
        <w:t>Table 4</w:t>
      </w:r>
      <w:r w:rsidR="0028348C">
        <w:t>: Allocation of seats at district [and provincial] level in [year]</w:t>
      </w:r>
    </w:p>
    <w:p w:rsidR="00F71FEC" w:rsidRDefault="00F71FEC" w:rsidP="00FE79BD">
      <w:pPr>
        <w:pStyle w:val="Sansinterligne"/>
        <w:spacing w:line="23" w:lineRule="atLeast"/>
        <w:jc w:val="both"/>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4"/>
        <w:gridCol w:w="1559"/>
        <w:gridCol w:w="1843"/>
        <w:gridCol w:w="1701"/>
        <w:gridCol w:w="1417"/>
      </w:tblGrid>
      <w:tr w:rsidR="00CA4A31" w:rsidRPr="002E069A" w:rsidTr="00CA4A31">
        <w:tc>
          <w:tcPr>
            <w:tcW w:w="2694" w:type="dxa"/>
            <w:tcBorders>
              <w:bottom w:val="single" w:sz="4" w:space="0" w:color="000000"/>
            </w:tcBorders>
          </w:tcPr>
          <w:p w:rsidR="00CA4A31" w:rsidRPr="00CA4A31" w:rsidRDefault="00CA4A31" w:rsidP="00CA4A31">
            <w:pPr>
              <w:pStyle w:val="Sansinterligne"/>
              <w:jc w:val="both"/>
              <w:rPr>
                <w:rFonts w:cs="Calibri"/>
              </w:rPr>
            </w:pPr>
            <w:r w:rsidRPr="00CA4A31">
              <w:rPr>
                <w:rFonts w:cs="Calibri"/>
              </w:rPr>
              <w:t>Name of the district</w:t>
            </w:r>
          </w:p>
        </w:tc>
        <w:tc>
          <w:tcPr>
            <w:tcW w:w="1559" w:type="dxa"/>
            <w:tcBorders>
              <w:bottom w:val="single" w:sz="4" w:space="0" w:color="000000"/>
            </w:tcBorders>
          </w:tcPr>
          <w:p w:rsidR="00CA4A31" w:rsidRPr="00CA4A31" w:rsidRDefault="00CA4A31" w:rsidP="00CA4A31">
            <w:pPr>
              <w:pStyle w:val="Sansinterligne"/>
              <w:rPr>
                <w:rFonts w:cs="Calibri"/>
                <w:lang w:val="en-US"/>
              </w:rPr>
            </w:pPr>
            <w:r w:rsidRPr="00CA4A31">
              <w:rPr>
                <w:rFonts w:cs="Calibri"/>
                <w:lang w:val="en-US"/>
              </w:rPr>
              <w:t>Magnitude (First allocation)</w:t>
            </w:r>
          </w:p>
        </w:tc>
        <w:tc>
          <w:tcPr>
            <w:tcW w:w="1843" w:type="dxa"/>
            <w:tcBorders>
              <w:bottom w:val="single" w:sz="4" w:space="0" w:color="000000"/>
              <w:right w:val="single" w:sz="2" w:space="0" w:color="000000"/>
            </w:tcBorders>
          </w:tcPr>
          <w:p w:rsidR="00CA4A31" w:rsidRPr="00CA4A31" w:rsidRDefault="00CA4A31" w:rsidP="00CA4A31">
            <w:pPr>
              <w:pStyle w:val="Sansinterligne"/>
              <w:rPr>
                <w:rFonts w:cs="Calibri"/>
              </w:rPr>
            </w:pPr>
            <w:r w:rsidRPr="00CA4A31">
              <w:rPr>
                <w:rFonts w:cs="Calibri"/>
              </w:rPr>
              <w:t>Population surplus [additional seats]</w:t>
            </w:r>
          </w:p>
        </w:tc>
        <w:tc>
          <w:tcPr>
            <w:tcW w:w="1701" w:type="dxa"/>
            <w:tcBorders>
              <w:top w:val="single" w:sz="2" w:space="0" w:color="000000"/>
              <w:left w:val="single" w:sz="2" w:space="0" w:color="000000"/>
              <w:bottom w:val="single" w:sz="2" w:space="0" w:color="000000"/>
              <w:right w:val="single" w:sz="24" w:space="0" w:color="000000"/>
            </w:tcBorders>
          </w:tcPr>
          <w:p w:rsidR="00CA4A31" w:rsidRPr="00CA4A31" w:rsidRDefault="00CA4A31" w:rsidP="00CA4A31">
            <w:pPr>
              <w:pStyle w:val="Sansinterligne"/>
              <w:rPr>
                <w:rFonts w:cs="Calibri"/>
                <w:lang w:val="en-US"/>
              </w:rPr>
            </w:pPr>
            <w:r w:rsidRPr="00CA4A31">
              <w:rPr>
                <w:rFonts w:cs="Calibri"/>
                <w:lang w:val="en-US"/>
              </w:rPr>
              <w:t>Magnitude (final apportionment)</w:t>
            </w:r>
          </w:p>
        </w:tc>
        <w:tc>
          <w:tcPr>
            <w:tcW w:w="1417" w:type="dxa"/>
            <w:tcBorders>
              <w:left w:val="single" w:sz="24" w:space="0" w:color="000000"/>
              <w:bottom w:val="single" w:sz="4" w:space="0" w:color="000000"/>
            </w:tcBorders>
          </w:tcPr>
          <w:p w:rsidR="00CA4A31" w:rsidRPr="00CA4A31" w:rsidRDefault="00CA4A31" w:rsidP="00CA4A31">
            <w:pPr>
              <w:pStyle w:val="Sansinterligne"/>
              <w:rPr>
                <w:rFonts w:cs="Calibri"/>
                <w:lang w:val="en-US"/>
              </w:rPr>
            </w:pPr>
            <w:r w:rsidRPr="00CA4A31">
              <w:rPr>
                <w:rFonts w:cs="Calibri"/>
                <w:lang w:val="en-US"/>
              </w:rPr>
              <w:t>N</w:t>
            </w:r>
            <w:r w:rsidRPr="00CA4A31">
              <w:rPr>
                <w:rFonts w:cs="Calibri"/>
                <w:vertAlign w:val="superscript"/>
                <w:lang w:val="en-US"/>
              </w:rPr>
              <w:t xml:space="preserve">o </w:t>
            </w:r>
            <w:r w:rsidRPr="00CA4A31">
              <w:rPr>
                <w:rFonts w:cs="Calibri"/>
                <w:lang w:val="en-US"/>
              </w:rPr>
              <w:t>of Preference Votes</w:t>
            </w:r>
          </w:p>
        </w:tc>
      </w:tr>
      <w:tr w:rsidR="00CA4A31" w:rsidRPr="002E069A" w:rsidTr="00CA4A31">
        <w:tc>
          <w:tcPr>
            <w:tcW w:w="2694" w:type="dxa"/>
            <w:tcBorders>
              <w:bottom w:val="nil"/>
            </w:tcBorders>
          </w:tcPr>
          <w:p w:rsidR="00CA4A31" w:rsidRPr="002E069A" w:rsidRDefault="00CA4A31" w:rsidP="00CA4A31">
            <w:pPr>
              <w:pStyle w:val="Sansinterligne"/>
              <w:jc w:val="both"/>
              <w:rPr>
                <w:rFonts w:cs="Calibri"/>
              </w:rPr>
            </w:pPr>
            <w:r w:rsidRPr="002E069A">
              <w:rPr>
                <w:rFonts w:cs="Calibri"/>
              </w:rPr>
              <w:t>A’ district of Athens</w:t>
            </w:r>
          </w:p>
        </w:tc>
        <w:tc>
          <w:tcPr>
            <w:tcW w:w="1559" w:type="dxa"/>
            <w:tcBorders>
              <w:bottom w:val="nil"/>
            </w:tcBorders>
          </w:tcPr>
          <w:p w:rsidR="00CA4A31" w:rsidRPr="002E069A" w:rsidRDefault="00CA4A31" w:rsidP="00CA4A31">
            <w:pPr>
              <w:pStyle w:val="Sansinterligne"/>
              <w:jc w:val="both"/>
              <w:rPr>
                <w:rFonts w:cs="Calibri"/>
              </w:rPr>
            </w:pPr>
            <w:r w:rsidRPr="002E069A">
              <w:rPr>
                <w:rFonts w:cs="Calibri"/>
              </w:rPr>
              <w:t>21</w:t>
            </w:r>
          </w:p>
        </w:tc>
        <w:tc>
          <w:tcPr>
            <w:tcW w:w="1843" w:type="dxa"/>
            <w:tcBorders>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11038</w:t>
            </w:r>
          </w:p>
        </w:tc>
        <w:tc>
          <w:tcPr>
            <w:tcW w:w="1701" w:type="dxa"/>
            <w:tcBorders>
              <w:top w:val="single" w:sz="2" w:space="0" w:color="000000"/>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21</w:t>
            </w:r>
          </w:p>
        </w:tc>
        <w:tc>
          <w:tcPr>
            <w:tcW w:w="1417" w:type="dxa"/>
            <w:tcBorders>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up to 3</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r w:rsidRPr="002E069A">
              <w:rPr>
                <w:rFonts w:cs="Calibri"/>
              </w:rPr>
              <w:t>B’ district of Athens</w:t>
            </w:r>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32</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9846</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32</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up to 3</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r w:rsidRPr="002E069A">
              <w:rPr>
                <w:rFonts w:cs="Calibri"/>
              </w:rPr>
              <w:t xml:space="preserve">A’ district of </w:t>
            </w:r>
            <w:proofErr w:type="spellStart"/>
            <w:r w:rsidRPr="002E069A">
              <w:rPr>
                <w:rFonts w:cs="Calibri"/>
              </w:rPr>
              <w:t>Pireas</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7</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22761 [1]</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8</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r w:rsidRPr="002E069A">
              <w:rPr>
                <w:rFonts w:cs="Calibri"/>
              </w:rPr>
              <w:t xml:space="preserve">B’ district of </w:t>
            </w:r>
            <w:proofErr w:type="spellStart"/>
            <w:r w:rsidRPr="002E069A">
              <w:rPr>
                <w:rFonts w:cs="Calibri"/>
              </w:rPr>
              <w:t>Pireas</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8</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5118</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8</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r w:rsidRPr="002E069A">
              <w:rPr>
                <w:rFonts w:cs="Calibri"/>
              </w:rPr>
              <w:t xml:space="preserve">The remaining of </w:t>
            </w:r>
            <w:proofErr w:type="spellStart"/>
            <w:r w:rsidRPr="002E069A">
              <w:rPr>
                <w:rFonts w:cs="Calibri"/>
              </w:rPr>
              <w:t>Attiki</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6</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25155 [1]</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7</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Biotias</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3</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27097 [1]</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4</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Evias</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6</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10068</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6</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Fthotidas</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5</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20998 [1]</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6</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Fokidos</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1</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23112 [1]</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2</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Argolidos</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2</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31460 [1]</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3</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Arkadias</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4</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9534</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4</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Korinthias</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4</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951</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4</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Laconias</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3</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12356</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3</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lastRenderedPageBreak/>
              <w:t>Messinias</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6</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17374 [1]</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7</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Etolias</w:t>
            </w:r>
            <w:proofErr w:type="spellEnd"/>
            <w:r w:rsidRPr="002E069A">
              <w:rPr>
                <w:rFonts w:cs="Calibri"/>
              </w:rPr>
              <w:t xml:space="preserve"> &amp; </w:t>
            </w:r>
            <w:proofErr w:type="spellStart"/>
            <w:r w:rsidRPr="002E069A">
              <w:rPr>
                <w:rFonts w:cs="Calibri"/>
              </w:rPr>
              <w:t>Akarnanias</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8</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16458</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8</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Achaias</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Pr>
                <w:rFonts w:cs="Calibri"/>
              </w:rPr>
              <w:t>8</w:t>
            </w:r>
            <w:r w:rsidRPr="002E069A">
              <w:rPr>
                <w:rFonts w:cs="Calibri"/>
              </w:rPr>
              <w:t xml:space="preserve"> [1]</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16573 [1]</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9</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Evritanias</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1</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8696</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1</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Zakinthou</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1</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4417</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1</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Ilias</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6</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15997</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6</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Kefallinias</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1</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12603</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1</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Artis</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3</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5806</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3</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Thesprotias</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1</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20802 [1]</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2</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Ioanninon</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5</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19650 [1]</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6</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Kerkiras</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3</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9920</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3</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Lefkadas</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31088 [1]</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1</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Prevezis</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2</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4195</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2</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Grevenon</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1</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19096 [1]</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2</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Karditsas</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5</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11338</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5</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Kozanis</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4</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33134 [1]</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5</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Larissas</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7</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28200 [1]</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8</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Magnisias</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5</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18961 [1]</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6</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Trikalon</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5</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3951</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5</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Imathias</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4</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4961</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4</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rPr>
                <w:rFonts w:cs="Calibri"/>
              </w:rPr>
            </w:pPr>
            <w:r w:rsidRPr="002E069A">
              <w:rPr>
                <w:rFonts w:cs="Calibri"/>
              </w:rPr>
              <w:t>A’ district of Thessaloniki</w:t>
            </w:r>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12</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18089 [1]</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13</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up to 2</w:t>
            </w:r>
          </w:p>
        </w:tc>
      </w:tr>
      <w:tr w:rsidR="00CA4A31" w:rsidRPr="002E069A" w:rsidTr="00CA4A31">
        <w:tc>
          <w:tcPr>
            <w:tcW w:w="2694" w:type="dxa"/>
            <w:tcBorders>
              <w:top w:val="nil"/>
              <w:bottom w:val="nil"/>
            </w:tcBorders>
          </w:tcPr>
          <w:p w:rsidR="00CA4A31" w:rsidRPr="002E069A" w:rsidRDefault="00CA4A31" w:rsidP="00CA4A31">
            <w:pPr>
              <w:pStyle w:val="Sansinterligne"/>
              <w:rPr>
                <w:rFonts w:cs="Calibri"/>
              </w:rPr>
            </w:pPr>
            <w:r w:rsidRPr="002E069A">
              <w:rPr>
                <w:rFonts w:cs="Calibri"/>
              </w:rPr>
              <w:t>B’ district of Thessaloniki</w:t>
            </w:r>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6</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16784 [1]</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7</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up to 2</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Kastorias</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1</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18514 [1]</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2</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Kilkis</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3</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7100</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3</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Pellis</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4</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20742 [1]</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5</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Pierias</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3</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17668 [1]</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4</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Serron</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7</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29843 [1]</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8</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Florinis</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1</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29467 [1]</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2</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Halkidikis</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2</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30653 [1]</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3</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r w:rsidRPr="002E069A">
              <w:rPr>
                <w:rFonts w:cs="Calibri"/>
              </w:rPr>
              <w:t>Dramas</w:t>
            </w:r>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3</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18429[1]</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4</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Evrou</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4</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27052 [1]</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5</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Kavalas</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4</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16141</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4</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Ksanthis</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2</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30866 [1]</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3</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Rodopis</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3</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13859</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3</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Dodekanisou</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4</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406</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4</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Kikladon</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3</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14683</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3</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Lesvou</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3</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27786 [1]</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4</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Samou</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1</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15818</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1</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Chiou</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1</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26753 [1]</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2</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Irakliou</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7</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14368</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7</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Lasithiou</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2</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15098</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2</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Rethimnou</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2</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13927</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2</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bottom w:val="nil"/>
            </w:tcBorders>
          </w:tcPr>
          <w:p w:rsidR="00CA4A31" w:rsidRPr="002E069A" w:rsidRDefault="00CA4A31" w:rsidP="00CA4A31">
            <w:pPr>
              <w:pStyle w:val="Sansinterligne"/>
              <w:jc w:val="both"/>
              <w:rPr>
                <w:rFonts w:cs="Calibri"/>
              </w:rPr>
            </w:pPr>
            <w:proofErr w:type="spellStart"/>
            <w:r w:rsidRPr="002E069A">
              <w:rPr>
                <w:rFonts w:cs="Calibri"/>
              </w:rPr>
              <w:t>Chanion</w:t>
            </w:r>
            <w:proofErr w:type="spellEnd"/>
          </w:p>
        </w:tc>
        <w:tc>
          <w:tcPr>
            <w:tcW w:w="1559" w:type="dxa"/>
            <w:tcBorders>
              <w:top w:val="nil"/>
              <w:bottom w:val="nil"/>
            </w:tcBorders>
          </w:tcPr>
          <w:p w:rsidR="00CA4A31" w:rsidRPr="002E069A" w:rsidRDefault="00CA4A31" w:rsidP="00CA4A31">
            <w:pPr>
              <w:pStyle w:val="Sansinterligne"/>
              <w:jc w:val="both"/>
              <w:rPr>
                <w:rFonts w:cs="Calibri"/>
              </w:rPr>
            </w:pPr>
            <w:r w:rsidRPr="002E069A">
              <w:rPr>
                <w:rFonts w:cs="Calibri"/>
              </w:rPr>
              <w:t>4</w:t>
            </w:r>
          </w:p>
        </w:tc>
        <w:tc>
          <w:tcPr>
            <w:tcW w:w="1843" w:type="dxa"/>
            <w:tcBorders>
              <w:top w:val="nil"/>
              <w:bottom w:val="nil"/>
              <w:right w:val="single" w:sz="2" w:space="0" w:color="000000"/>
            </w:tcBorders>
          </w:tcPr>
          <w:p w:rsidR="00CA4A31" w:rsidRPr="002E069A" w:rsidRDefault="00CA4A31" w:rsidP="00CA4A31">
            <w:pPr>
              <w:pStyle w:val="Sansinterligne"/>
              <w:jc w:val="both"/>
              <w:rPr>
                <w:rFonts w:cs="Calibri"/>
              </w:rPr>
            </w:pPr>
            <w:r w:rsidRPr="002E069A">
              <w:rPr>
                <w:rFonts w:cs="Calibri"/>
              </w:rPr>
              <w:t>3256</w:t>
            </w:r>
          </w:p>
        </w:tc>
        <w:tc>
          <w:tcPr>
            <w:tcW w:w="1701" w:type="dxa"/>
            <w:tcBorders>
              <w:top w:val="nil"/>
              <w:left w:val="single" w:sz="2"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4</w:t>
            </w:r>
          </w:p>
        </w:tc>
        <w:tc>
          <w:tcPr>
            <w:tcW w:w="1417" w:type="dxa"/>
            <w:tcBorders>
              <w:top w:val="nil"/>
              <w:left w:val="single" w:sz="24" w:space="0" w:color="000000"/>
              <w:bottom w:val="nil"/>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CA4A31">
        <w:tc>
          <w:tcPr>
            <w:tcW w:w="2694" w:type="dxa"/>
            <w:tcBorders>
              <w:top w:val="nil"/>
            </w:tcBorders>
          </w:tcPr>
          <w:p w:rsidR="00CA4A31" w:rsidRPr="002E069A" w:rsidRDefault="00CA4A31" w:rsidP="00CA4A31">
            <w:pPr>
              <w:pStyle w:val="Sansinterligne"/>
              <w:jc w:val="both"/>
              <w:rPr>
                <w:rFonts w:cs="Calibri"/>
              </w:rPr>
            </w:pPr>
          </w:p>
        </w:tc>
        <w:tc>
          <w:tcPr>
            <w:tcW w:w="1559" w:type="dxa"/>
            <w:tcBorders>
              <w:top w:val="nil"/>
            </w:tcBorders>
          </w:tcPr>
          <w:p w:rsidR="00CA4A31" w:rsidRPr="002E069A" w:rsidRDefault="00CA4A31" w:rsidP="00CA4A31">
            <w:pPr>
              <w:pStyle w:val="Sansinterligne"/>
              <w:jc w:val="both"/>
              <w:rPr>
                <w:rFonts w:cs="Calibri"/>
              </w:rPr>
            </w:pPr>
          </w:p>
        </w:tc>
        <w:tc>
          <w:tcPr>
            <w:tcW w:w="1843" w:type="dxa"/>
            <w:tcBorders>
              <w:top w:val="nil"/>
              <w:right w:val="single" w:sz="2" w:space="0" w:color="000000"/>
            </w:tcBorders>
          </w:tcPr>
          <w:p w:rsidR="00CA4A31" w:rsidRPr="002E069A" w:rsidRDefault="00CA4A31" w:rsidP="00CA4A31">
            <w:pPr>
              <w:pStyle w:val="Sansinterligne"/>
              <w:jc w:val="both"/>
              <w:rPr>
                <w:rFonts w:cs="Calibri"/>
              </w:rPr>
            </w:pPr>
          </w:p>
        </w:tc>
        <w:tc>
          <w:tcPr>
            <w:tcW w:w="1701" w:type="dxa"/>
            <w:tcBorders>
              <w:top w:val="nil"/>
              <w:left w:val="single" w:sz="2" w:space="0" w:color="000000"/>
              <w:bottom w:val="single" w:sz="2" w:space="0" w:color="000000"/>
              <w:right w:val="single" w:sz="24" w:space="0" w:color="000000"/>
            </w:tcBorders>
          </w:tcPr>
          <w:p w:rsidR="00CA4A31" w:rsidRPr="002E069A" w:rsidRDefault="00CA4A31" w:rsidP="00CA4A31">
            <w:pPr>
              <w:pStyle w:val="Sansinterligne"/>
              <w:jc w:val="both"/>
              <w:rPr>
                <w:rFonts w:cs="Calibri"/>
              </w:rPr>
            </w:pPr>
          </w:p>
        </w:tc>
        <w:tc>
          <w:tcPr>
            <w:tcW w:w="1417" w:type="dxa"/>
            <w:tcBorders>
              <w:top w:val="nil"/>
              <w:left w:val="single" w:sz="24" w:space="0" w:color="000000"/>
            </w:tcBorders>
          </w:tcPr>
          <w:p w:rsidR="00CA4A31" w:rsidRPr="002E069A" w:rsidRDefault="00CA4A31" w:rsidP="00CA4A31">
            <w:pPr>
              <w:pStyle w:val="Sansinterligne"/>
              <w:jc w:val="both"/>
              <w:rPr>
                <w:rFonts w:cs="Calibri"/>
              </w:rPr>
            </w:pPr>
          </w:p>
        </w:tc>
      </w:tr>
      <w:tr w:rsidR="00CA4A31" w:rsidRPr="002E069A" w:rsidTr="00CA4A31">
        <w:tc>
          <w:tcPr>
            <w:tcW w:w="2694" w:type="dxa"/>
          </w:tcPr>
          <w:p w:rsidR="00CA4A31" w:rsidRPr="002E069A" w:rsidRDefault="00CA4A31" w:rsidP="00CA4A31">
            <w:pPr>
              <w:pStyle w:val="Sansinterligne"/>
              <w:jc w:val="both"/>
              <w:rPr>
                <w:rFonts w:cs="Calibri"/>
              </w:rPr>
            </w:pPr>
            <w:r w:rsidRPr="002E069A">
              <w:rPr>
                <w:rFonts w:cs="Calibri"/>
              </w:rPr>
              <w:t xml:space="preserve">Total: </w:t>
            </w:r>
          </w:p>
        </w:tc>
        <w:tc>
          <w:tcPr>
            <w:tcW w:w="1559" w:type="dxa"/>
          </w:tcPr>
          <w:p w:rsidR="00CA4A31" w:rsidRPr="002E069A" w:rsidRDefault="00CA4A31" w:rsidP="00CA4A31">
            <w:pPr>
              <w:pStyle w:val="Sansinterligne"/>
              <w:jc w:val="both"/>
              <w:rPr>
                <w:rFonts w:cs="Calibri"/>
              </w:rPr>
            </w:pPr>
            <w:r w:rsidRPr="002E069A">
              <w:rPr>
                <w:rFonts w:cs="Calibri"/>
              </w:rPr>
              <w:t>260</w:t>
            </w:r>
          </w:p>
        </w:tc>
        <w:tc>
          <w:tcPr>
            <w:tcW w:w="1843" w:type="dxa"/>
            <w:tcBorders>
              <w:right w:val="single" w:sz="2" w:space="0" w:color="000000"/>
            </w:tcBorders>
          </w:tcPr>
          <w:p w:rsidR="00CA4A31" w:rsidRPr="002E069A" w:rsidRDefault="00CA4A31" w:rsidP="00CA4A31">
            <w:pPr>
              <w:pStyle w:val="Sansinterligne"/>
              <w:jc w:val="center"/>
              <w:rPr>
                <w:rFonts w:cs="Calibri"/>
              </w:rPr>
            </w:pPr>
            <w:r w:rsidRPr="002E069A">
              <w:rPr>
                <w:rFonts w:cs="Calibri"/>
              </w:rPr>
              <w:t>[28]</w:t>
            </w:r>
          </w:p>
        </w:tc>
        <w:tc>
          <w:tcPr>
            <w:tcW w:w="1701" w:type="dxa"/>
            <w:tcBorders>
              <w:top w:val="single" w:sz="2" w:space="0" w:color="000000"/>
              <w:left w:val="single" w:sz="2" w:space="0" w:color="000000"/>
              <w:bottom w:val="single" w:sz="2" w:space="0" w:color="000000"/>
              <w:right w:val="single" w:sz="24" w:space="0" w:color="000000"/>
            </w:tcBorders>
          </w:tcPr>
          <w:p w:rsidR="00CA4A31" w:rsidRPr="002E069A" w:rsidRDefault="00CA4A31" w:rsidP="00CA4A31">
            <w:pPr>
              <w:pStyle w:val="Sansinterligne"/>
              <w:jc w:val="both"/>
              <w:rPr>
                <w:rFonts w:cs="Calibri"/>
              </w:rPr>
            </w:pPr>
            <w:r w:rsidRPr="002E069A">
              <w:rPr>
                <w:rFonts w:cs="Calibri"/>
              </w:rPr>
              <w:t>288</w:t>
            </w:r>
          </w:p>
        </w:tc>
        <w:tc>
          <w:tcPr>
            <w:tcW w:w="1417" w:type="dxa"/>
            <w:tcBorders>
              <w:left w:val="single" w:sz="24" w:space="0" w:color="000000"/>
            </w:tcBorders>
          </w:tcPr>
          <w:p w:rsidR="00CA4A31" w:rsidRPr="002E069A" w:rsidRDefault="00CA4A31" w:rsidP="00CA4A31">
            <w:pPr>
              <w:pStyle w:val="Sansinterligne"/>
              <w:jc w:val="both"/>
              <w:rPr>
                <w:rFonts w:cs="Calibri"/>
              </w:rPr>
            </w:pPr>
          </w:p>
        </w:tc>
      </w:tr>
    </w:tbl>
    <w:p w:rsidR="00F71FEC" w:rsidRPr="00FE79BD" w:rsidRDefault="00F71FEC" w:rsidP="00FE79BD">
      <w:pPr>
        <w:pStyle w:val="Sansinterligne"/>
        <w:spacing w:line="23" w:lineRule="atLeast"/>
        <w:jc w:val="both"/>
      </w:pPr>
    </w:p>
    <w:p w:rsidR="00CA4A31" w:rsidRDefault="00CA4A31" w:rsidP="00CA4A31">
      <w:pPr>
        <w:pStyle w:val="Sansinterligne"/>
        <w:spacing w:line="23" w:lineRule="atLeast"/>
        <w:jc w:val="both"/>
        <w:rPr>
          <w:b/>
          <w:i/>
        </w:rPr>
      </w:pPr>
      <w:bookmarkStart w:id="1" w:name="_Toc204250507"/>
    </w:p>
    <w:p w:rsidR="00CA4A31" w:rsidRDefault="00CA4A31" w:rsidP="00CA4A31">
      <w:pPr>
        <w:pStyle w:val="Sansinterligne"/>
        <w:spacing w:line="23" w:lineRule="atLeast"/>
        <w:jc w:val="both"/>
        <w:rPr>
          <w:b/>
          <w:i/>
        </w:rPr>
      </w:pPr>
    </w:p>
    <w:p w:rsidR="00CA4A31" w:rsidRDefault="006B212E" w:rsidP="00CA4A31">
      <w:pPr>
        <w:pStyle w:val="Sansinterligne"/>
        <w:spacing w:line="23" w:lineRule="atLeast"/>
        <w:jc w:val="both"/>
        <w:rPr>
          <w:b/>
          <w:i/>
        </w:rPr>
      </w:pPr>
      <w:r>
        <w:rPr>
          <w:b/>
          <w:i/>
        </w:rPr>
        <w:lastRenderedPageBreak/>
        <w:t>3.6</w:t>
      </w:r>
      <w:r w:rsidR="00CA4A31" w:rsidRPr="00E34F32">
        <w:rPr>
          <w:b/>
          <w:i/>
        </w:rPr>
        <w:t xml:space="preserve"> The </w:t>
      </w:r>
      <w:r w:rsidR="00CA4A31">
        <w:rPr>
          <w:b/>
          <w:i/>
        </w:rPr>
        <w:t>1990</w:t>
      </w:r>
      <w:r w:rsidR="00CA4A31" w:rsidRPr="00E34F32">
        <w:rPr>
          <w:b/>
          <w:i/>
        </w:rPr>
        <w:t xml:space="preserve"> Electoral Reform</w:t>
      </w:r>
      <w:r w:rsidR="00CA4A31">
        <w:rPr>
          <w:b/>
          <w:i/>
        </w:rPr>
        <w:t>.</w:t>
      </w:r>
    </w:p>
    <w:p w:rsidR="00CA4A31" w:rsidRPr="00E34F32" w:rsidRDefault="00CA4A31" w:rsidP="00CA4A31">
      <w:pPr>
        <w:pStyle w:val="Sansinterligne"/>
        <w:spacing w:line="23" w:lineRule="atLeast"/>
        <w:jc w:val="both"/>
        <w:rPr>
          <w:b/>
          <w:i/>
        </w:rPr>
      </w:pPr>
    </w:p>
    <w:p w:rsidR="00CA4A31" w:rsidRDefault="00CA4A31" w:rsidP="00CA4A31">
      <w:pPr>
        <w:pStyle w:val="Sansinterligne"/>
        <w:spacing w:line="23" w:lineRule="atLeast"/>
        <w:jc w:val="both"/>
      </w:pPr>
      <w:r>
        <w:t>-</w:t>
      </w:r>
      <w:r>
        <w:tab/>
        <w:t>Law 1907/1990</w:t>
      </w:r>
    </w:p>
    <w:p w:rsidR="00CA4A31" w:rsidRDefault="00CA4A31" w:rsidP="00CA4A31">
      <w:pPr>
        <w:pStyle w:val="Sansinterligne"/>
        <w:spacing w:line="23" w:lineRule="atLeast"/>
        <w:jc w:val="both"/>
      </w:pPr>
      <w:r>
        <w:t>-</w:t>
      </w:r>
      <w:r>
        <w:tab/>
        <w:t>Presidential Order 353/1993</w:t>
      </w:r>
    </w:p>
    <w:p w:rsidR="00CA4A31" w:rsidRDefault="00CA4A31" w:rsidP="00CA4A31">
      <w:pPr>
        <w:pStyle w:val="Sansinterligne"/>
        <w:spacing w:line="23" w:lineRule="atLeast"/>
        <w:jc w:val="both"/>
      </w:pPr>
      <w:r>
        <w:t>-</w:t>
      </w:r>
      <w:r>
        <w:tab/>
        <w:t>Presidential Order 71/1990</w:t>
      </w:r>
    </w:p>
    <w:p w:rsidR="00CA4A31" w:rsidRDefault="00CA4A31" w:rsidP="00CA4A31">
      <w:pPr>
        <w:pStyle w:val="Sansinterligne"/>
        <w:spacing w:line="23" w:lineRule="atLeast"/>
        <w:jc w:val="both"/>
      </w:pPr>
      <w:r>
        <w:t>-</w:t>
      </w:r>
      <w:r>
        <w:tab/>
        <w:t>Presidential Order 306/1996</w:t>
      </w:r>
    </w:p>
    <w:p w:rsidR="00CA4A31" w:rsidRDefault="00CA4A31" w:rsidP="00CA4A31">
      <w:pPr>
        <w:pStyle w:val="Sansinterligne"/>
        <w:spacing w:line="23" w:lineRule="atLeast"/>
        <w:jc w:val="both"/>
      </w:pPr>
      <w:r>
        <w:t xml:space="preserve">A new legislative framework was introduced on 30 November 1990 and was used in the general election of 1993 and in 1996, 2000 and 2004. Law 1907/1990 repealed the electoral law of 1989 (1847/1989), with the exception of the increase in number of major electoral districts (article 89.2 of presidential order 265/1989) and the re-introduction of preference voting (article 89.2 of 265/1989); it restored most articles of the 152/1985 presidential order; it amended the way the second distribution is done and the number of party nominees and preference/cross votes; and introduced new thresholds for the allocation of parliamentary seats. On the whole, the 1990 electoral framework formally restored ‘reinforced’ proportional representation as the formal electoral system in Greece; however, as in all previous election years the ‘reinforced’ proportionality appeared slightly modified. The amendments introduced by 1907/1990 were incorporated into the presidential order 353/1993, which defined the legislative framework for the election of MPs.   </w:t>
      </w:r>
    </w:p>
    <w:p w:rsidR="00CA4A31" w:rsidRDefault="00CA4A31" w:rsidP="00CA4A31">
      <w:pPr>
        <w:pStyle w:val="Sansinterligne"/>
        <w:spacing w:line="23" w:lineRule="atLeast"/>
        <w:jc w:val="both"/>
      </w:pPr>
    </w:p>
    <w:p w:rsidR="00CA4A31" w:rsidRDefault="00CA4A31" w:rsidP="00CA4A31">
      <w:pPr>
        <w:pStyle w:val="Sansinterligne"/>
        <w:spacing w:line="23" w:lineRule="atLeast"/>
        <w:jc w:val="both"/>
      </w:pPr>
      <w:r>
        <w:t>Note: It should be noted that although the electoral reform of 1990 defined the electoral system used in Greece for four consecutive general elections in the interim period a number of presidential orders on the election of MPs were issued. These are the following:</w:t>
      </w:r>
    </w:p>
    <w:p w:rsidR="00CA4A31" w:rsidRDefault="00CA4A31" w:rsidP="00CA4A31">
      <w:pPr>
        <w:pStyle w:val="Sansinterligne"/>
        <w:spacing w:line="23" w:lineRule="atLeast"/>
        <w:jc w:val="both"/>
      </w:pPr>
      <w:r>
        <w:t>-</w:t>
      </w:r>
      <w:r>
        <w:tab/>
        <w:t>Presidential Order 92/1994 (codification of law 2196/1994 and 353/1993 presidential order)</w:t>
      </w:r>
    </w:p>
    <w:p w:rsidR="00CA4A31" w:rsidRDefault="00CA4A31" w:rsidP="00CA4A31">
      <w:pPr>
        <w:pStyle w:val="Sansinterligne"/>
        <w:spacing w:line="23" w:lineRule="atLeast"/>
        <w:jc w:val="both"/>
      </w:pPr>
      <w:r>
        <w:t>-</w:t>
      </w:r>
      <w:r>
        <w:tab/>
        <w:t>Presidential Order 55/1999 (codification of law 2623/1998)</w:t>
      </w:r>
    </w:p>
    <w:p w:rsidR="00CA4A31" w:rsidRDefault="00CA4A31" w:rsidP="00CA4A31">
      <w:pPr>
        <w:pStyle w:val="Sansinterligne"/>
        <w:spacing w:line="23" w:lineRule="atLeast"/>
        <w:jc w:val="both"/>
      </w:pPr>
      <w:r>
        <w:t>-</w:t>
      </w:r>
      <w:r>
        <w:tab/>
        <w:t>Presidential Order 351/2003 (codification of laws 2623/1998, 2307/1995, 2776/1999, 2910/2001, 3023/2000 and presidential order 55/1999, 8/2000, 381/2002)</w:t>
      </w:r>
    </w:p>
    <w:p w:rsidR="00CA4A31" w:rsidRDefault="00CA4A31" w:rsidP="00CA4A31">
      <w:pPr>
        <w:pStyle w:val="Sansinterligne"/>
        <w:spacing w:line="23" w:lineRule="atLeast"/>
        <w:jc w:val="both"/>
      </w:pPr>
      <w:r>
        <w:t>However, as the modifications have no effect on the dimension discussed in the present reform, the abovementioned legislative orders are not considered in the analysis.</w:t>
      </w:r>
    </w:p>
    <w:p w:rsidR="00CA4A31" w:rsidRDefault="00CA4A31" w:rsidP="00CA4A31">
      <w:pPr>
        <w:pStyle w:val="Sansinterligne"/>
        <w:spacing w:line="23" w:lineRule="atLeast"/>
        <w:jc w:val="both"/>
      </w:pPr>
    </w:p>
    <w:p w:rsidR="00CA4A31" w:rsidRPr="00CA4A31" w:rsidRDefault="00CA4A31" w:rsidP="00CA4A31">
      <w:pPr>
        <w:rPr>
          <w:rFonts w:eastAsia="Calibri" w:cs="Times New Roman"/>
          <w:sz w:val="22"/>
          <w:szCs w:val="22"/>
          <w:lang w:val="en-GB"/>
        </w:rPr>
      </w:pPr>
      <w:proofErr w:type="gramStart"/>
      <w:r w:rsidRPr="00E34F32">
        <w:rPr>
          <w:i/>
        </w:rPr>
        <w:t>Assembly size</w:t>
      </w:r>
      <w:r w:rsidRPr="00E34F32">
        <w:t>.</w:t>
      </w:r>
      <w:proofErr w:type="gramEnd"/>
      <w:r w:rsidRPr="00E34F32">
        <w:t xml:space="preserve">  </w:t>
      </w:r>
      <w:r w:rsidRPr="00CA4A31">
        <w:rPr>
          <w:rFonts w:eastAsia="Calibri" w:cs="Times New Roman"/>
          <w:sz w:val="22"/>
          <w:szCs w:val="22"/>
          <w:lang w:val="en-GB"/>
        </w:rPr>
        <w:t>No change (presidential order 353, article 2.1)</w:t>
      </w:r>
    </w:p>
    <w:p w:rsidR="00CA4A31" w:rsidRDefault="00CA4A31" w:rsidP="00CA4A31">
      <w:pPr>
        <w:pStyle w:val="Sansinterligne"/>
        <w:spacing w:line="23" w:lineRule="atLeast"/>
        <w:jc w:val="both"/>
      </w:pPr>
      <w:proofErr w:type="gramStart"/>
      <w:r w:rsidRPr="00E34F32">
        <w:rPr>
          <w:i/>
        </w:rPr>
        <w:t>Districts and district magnitude</w:t>
      </w:r>
      <w:r w:rsidRPr="00E34F32">
        <w:t>.</w:t>
      </w:r>
      <w:proofErr w:type="gramEnd"/>
      <w:r w:rsidRPr="00E34F32">
        <w:t xml:space="preserve">  </w:t>
      </w:r>
      <w:r>
        <w:t xml:space="preserve">No change. There are fifty-six lower electoral districts (presidential order 353/1993, article 1) and thirteen (13) major electoral districts (presidential order 353/1993, article 89.2). </w:t>
      </w:r>
    </w:p>
    <w:p w:rsidR="00CA4A31" w:rsidRDefault="00CA4A31" w:rsidP="00CA4A31">
      <w:pPr>
        <w:pStyle w:val="Sansinterligne"/>
        <w:spacing w:line="23" w:lineRule="atLeast"/>
        <w:jc w:val="both"/>
      </w:pPr>
    </w:p>
    <w:p w:rsidR="00CA4A31" w:rsidRDefault="00CA4A31" w:rsidP="00CA4A31">
      <w:pPr>
        <w:pStyle w:val="Sansinterligne"/>
        <w:spacing w:line="23" w:lineRule="atLeast"/>
        <w:jc w:val="both"/>
      </w:pPr>
      <w:r>
        <w:t>The lower electoral districts and the district magnitude for the general election of April 8th 1990 were defined by the presidential order 71/1990. The district magnitude is based on the population census of April 5th, 1981 (article 2, paragraphs 2, 3, 4 and 5 of presidential order 353/1993). The number of preference (cross) votes is defined by article 2.1 of law 1907/1990. Finally, under 1907/1991 (article 2.1), the number of candidates on the party list in each electoral district may be no more than the number of seats allocated in each lower district increased by:</w:t>
      </w:r>
    </w:p>
    <w:p w:rsidR="00CA4A31" w:rsidRDefault="00CA4A31" w:rsidP="00CA4A31">
      <w:pPr>
        <w:pStyle w:val="Sansinterligne"/>
        <w:spacing w:line="23" w:lineRule="atLeast"/>
        <w:jc w:val="both"/>
      </w:pPr>
      <w:r>
        <w:t>-</w:t>
      </w:r>
      <w:r>
        <w:tab/>
        <w:t>One in the lower electoral districts that elect up to 5 candidates</w:t>
      </w:r>
    </w:p>
    <w:p w:rsidR="00CA4A31" w:rsidRDefault="00CA4A31" w:rsidP="00CA4A31">
      <w:pPr>
        <w:pStyle w:val="Sansinterligne"/>
        <w:spacing w:line="23" w:lineRule="atLeast"/>
        <w:jc w:val="both"/>
      </w:pPr>
      <w:r>
        <w:t>-</w:t>
      </w:r>
      <w:r>
        <w:tab/>
        <w:t>Two in the lower electoral districts that elect from six to ten candidates</w:t>
      </w:r>
    </w:p>
    <w:p w:rsidR="00CA4A31" w:rsidRDefault="00CA4A31" w:rsidP="00CA4A31">
      <w:pPr>
        <w:pStyle w:val="Sansinterligne"/>
        <w:spacing w:line="23" w:lineRule="atLeast"/>
        <w:jc w:val="both"/>
      </w:pPr>
      <w:r>
        <w:t>-</w:t>
      </w:r>
      <w:r>
        <w:tab/>
        <w:t>Three in the lower electoral district of A’ Thessaloniki</w:t>
      </w:r>
    </w:p>
    <w:p w:rsidR="00CA4A31" w:rsidRDefault="00CA4A31" w:rsidP="00CA4A31">
      <w:pPr>
        <w:pStyle w:val="Sansinterligne"/>
        <w:spacing w:line="23" w:lineRule="atLeast"/>
        <w:jc w:val="both"/>
      </w:pPr>
      <w:r>
        <w:t>-</w:t>
      </w:r>
      <w:r>
        <w:tab/>
        <w:t>Four in the lower electoral district of A’ Athens</w:t>
      </w:r>
    </w:p>
    <w:p w:rsidR="00CA4A31" w:rsidRDefault="00CA4A31" w:rsidP="00CA4A31">
      <w:pPr>
        <w:pStyle w:val="Sansinterligne"/>
        <w:spacing w:line="23" w:lineRule="atLeast"/>
        <w:jc w:val="both"/>
      </w:pPr>
      <w:r>
        <w:t>-</w:t>
      </w:r>
      <w:r>
        <w:tab/>
        <w:t xml:space="preserve">Five in the lower electoral district of B’ Athens </w:t>
      </w:r>
    </w:p>
    <w:p w:rsidR="00CA4A31" w:rsidRDefault="00CA4A31" w:rsidP="00CA4A31">
      <w:pPr>
        <w:pStyle w:val="Sansinterligne"/>
        <w:spacing w:line="23" w:lineRule="atLeast"/>
        <w:jc w:val="both"/>
      </w:pPr>
      <w:r w:rsidRPr="005126A5">
        <w:lastRenderedPageBreak/>
        <w:t xml:space="preserve"> </w:t>
      </w:r>
    </w:p>
    <w:p w:rsidR="00CA4A31" w:rsidRDefault="00CA4A31" w:rsidP="00CA4A31">
      <w:pPr>
        <w:pStyle w:val="Sansinterligne"/>
        <w:spacing w:line="23" w:lineRule="atLeast"/>
        <w:jc w:val="both"/>
      </w:pPr>
      <w:proofErr w:type="gramStart"/>
      <w:r w:rsidRPr="00E34F32">
        <w:rPr>
          <w:i/>
        </w:rPr>
        <w:t>Nature of votes that can be cast</w:t>
      </w:r>
      <w:r>
        <w:t>.</w:t>
      </w:r>
      <w:proofErr w:type="gramEnd"/>
      <w:r>
        <w:t xml:space="preserve"> No change; voters mark a cross next to the name of the candidate or candidates of their choice (article 65 of presidential order 353/1993 as per article 65 of presidential order 265/1989 and articles 2 and 5 of law 1907/1990) as follows:</w:t>
      </w:r>
    </w:p>
    <w:p w:rsidR="00CA4A31" w:rsidRDefault="00CA4A31" w:rsidP="00CA4A31">
      <w:pPr>
        <w:pStyle w:val="Sansinterligne"/>
        <w:spacing w:line="23" w:lineRule="atLeast"/>
        <w:jc w:val="both"/>
      </w:pPr>
      <w:r>
        <w:t>-</w:t>
      </w:r>
      <w:r>
        <w:tab/>
        <w:t xml:space="preserve">In the lower electoral districts that elect up to five candidates, one cross </w:t>
      </w:r>
    </w:p>
    <w:p w:rsidR="00CA4A31" w:rsidRDefault="00CA4A31" w:rsidP="00CA4A31">
      <w:pPr>
        <w:pStyle w:val="Sansinterligne"/>
        <w:spacing w:line="23" w:lineRule="atLeast"/>
        <w:jc w:val="both"/>
      </w:pPr>
      <w:r>
        <w:t>-</w:t>
      </w:r>
      <w:r>
        <w:tab/>
        <w:t>In the lower electoral districts that elect six to ten candidates, up to two crosses</w:t>
      </w:r>
    </w:p>
    <w:p w:rsidR="00CA4A31" w:rsidRDefault="00CA4A31" w:rsidP="00CA4A31">
      <w:pPr>
        <w:pStyle w:val="Sansinterligne"/>
        <w:spacing w:line="23" w:lineRule="atLeast"/>
        <w:jc w:val="both"/>
      </w:pPr>
      <w:r>
        <w:t>-</w:t>
      </w:r>
      <w:r>
        <w:tab/>
        <w:t>In the lower electoral district of A’ Thessaloniki, up to three crosses</w:t>
      </w:r>
    </w:p>
    <w:p w:rsidR="00CA4A31" w:rsidRDefault="00CA4A31" w:rsidP="00CA4A31">
      <w:pPr>
        <w:pStyle w:val="Sansinterligne"/>
        <w:spacing w:line="23" w:lineRule="atLeast"/>
        <w:jc w:val="both"/>
      </w:pPr>
      <w:r>
        <w:t>-</w:t>
      </w:r>
      <w:r>
        <w:tab/>
        <w:t>In the lower electoral district of A’ Athens, up to four crosses</w:t>
      </w:r>
    </w:p>
    <w:p w:rsidR="00CA4A31" w:rsidRDefault="00CA4A31" w:rsidP="00CA4A31">
      <w:pPr>
        <w:pStyle w:val="Sansinterligne"/>
        <w:spacing w:line="23" w:lineRule="atLeast"/>
        <w:jc w:val="both"/>
      </w:pPr>
      <w:r>
        <w:t>-</w:t>
      </w:r>
      <w:r>
        <w:tab/>
        <w:t>In the lower electoral district of B’ Athens up to five crosses</w:t>
      </w:r>
    </w:p>
    <w:p w:rsidR="00CA4A31" w:rsidRDefault="00CA4A31" w:rsidP="00CA4A31">
      <w:pPr>
        <w:pStyle w:val="Sansinterligne"/>
        <w:spacing w:line="23" w:lineRule="atLeast"/>
        <w:jc w:val="both"/>
      </w:pPr>
      <w:r>
        <w:t xml:space="preserve">Former PMs and serving party leaders are elected according to the total number of votes cast for their party in the electoral district in which they are nominated. </w:t>
      </w:r>
    </w:p>
    <w:p w:rsidR="00CA4A31" w:rsidRPr="00E34F32" w:rsidRDefault="00CA4A31" w:rsidP="00CA4A31">
      <w:pPr>
        <w:pStyle w:val="Sansinterligne"/>
        <w:spacing w:line="23" w:lineRule="atLeast"/>
        <w:jc w:val="both"/>
      </w:pPr>
    </w:p>
    <w:p w:rsidR="00CA4A31" w:rsidRPr="00E34F32" w:rsidRDefault="00CA4A31" w:rsidP="00CA4A31">
      <w:pPr>
        <w:pStyle w:val="Sansinterligne"/>
        <w:spacing w:line="23" w:lineRule="atLeast"/>
        <w:jc w:val="both"/>
      </w:pPr>
    </w:p>
    <w:p w:rsidR="00CA4A31" w:rsidRPr="00CA4A31" w:rsidRDefault="00CA4A31" w:rsidP="00CA4A31">
      <w:pPr>
        <w:jc w:val="both"/>
        <w:rPr>
          <w:rFonts w:eastAsia="Calibri" w:cs="Times New Roman"/>
          <w:sz w:val="22"/>
          <w:szCs w:val="22"/>
          <w:lang w:val="en-GB"/>
        </w:rPr>
      </w:pPr>
      <w:proofErr w:type="gramStart"/>
      <w:r w:rsidRPr="00E34F32">
        <w:rPr>
          <w:i/>
        </w:rPr>
        <w:t>Party threshold</w:t>
      </w:r>
      <w:r w:rsidRPr="00E34F32">
        <w:t>.</w:t>
      </w:r>
      <w:proofErr w:type="gramEnd"/>
      <w:r w:rsidRPr="00E34F32">
        <w:t xml:space="preserve">  </w:t>
      </w:r>
      <w:r w:rsidRPr="00CA4A31">
        <w:rPr>
          <w:rFonts w:eastAsia="Calibri" w:cs="Times New Roman"/>
          <w:sz w:val="22"/>
          <w:szCs w:val="22"/>
          <w:lang w:val="en-GB"/>
        </w:rPr>
        <w:t xml:space="preserve">Law 1907/1990, article 3 (codified in presidential order 353/1993, article 88.10) introduced an electoral threshold of three percent (3%); that is, a party, coalition of parties or independent candidates must receive a minimum of 3% of the valid votes nationally to obtain  seats in parliament (applies in all districts, at all tiers). If they reach the threshold then they are awarded the minimum number of seats in the districts in which they polled the largest share of the vote. That is, the number of seats each party (or coalition) is awarded must not be less than the integer of seventy percent (70%) of the seats that correspond to the party’s share of valid votes nationally multiplied by three hundred (300). This process is called ‘standardisation’ of the vote and ensures that all parties that have reached the electoral threshold are always awarded the number of seats tallied up in the first and second distributions (article 4; presidential order 353/1993, article 88.11 and 88.12). </w:t>
      </w:r>
    </w:p>
    <w:p w:rsidR="00CA4A31" w:rsidRDefault="00CA4A31" w:rsidP="00CA4A31">
      <w:pPr>
        <w:pStyle w:val="Sansinterligne"/>
        <w:spacing w:line="23" w:lineRule="atLeast"/>
        <w:jc w:val="both"/>
      </w:pPr>
    </w:p>
    <w:p w:rsidR="00CA4A31" w:rsidRPr="002E069A" w:rsidRDefault="00CA4A31" w:rsidP="00CA4A31">
      <w:pPr>
        <w:pStyle w:val="Sansinterligne"/>
        <w:jc w:val="both"/>
        <w:rPr>
          <w:rFonts w:cs="Calibri"/>
        </w:rPr>
      </w:pPr>
      <w:proofErr w:type="gramStart"/>
      <w:r w:rsidRPr="002E069A">
        <w:rPr>
          <w:rFonts w:cs="Calibri"/>
          <w:i/>
        </w:rPr>
        <w:t>Allocation of sea</w:t>
      </w:r>
      <w:r>
        <w:rPr>
          <w:rFonts w:cs="Calibri"/>
          <w:i/>
        </w:rPr>
        <w:t>ts to parties at the first tier.</w:t>
      </w:r>
      <w:proofErr w:type="gramEnd"/>
      <w:r>
        <w:rPr>
          <w:rFonts w:cs="Calibri"/>
          <w:i/>
        </w:rPr>
        <w:t xml:space="preserve"> </w:t>
      </w:r>
      <w:r w:rsidRPr="002E069A">
        <w:rPr>
          <w:rFonts w:cs="Calibri"/>
        </w:rPr>
        <w:t>Law 1907/1990 reinstated article 88 of the presidential order 152/1985 regarding the apportionment of seats at the first tier, with the exception of paragraph 5 (allocation of seats according to closed party lists) and the introduction of the new article 3 (electoral threshold). In short, the distribution of seats at the first tier is as follows (Presidential order 353-1993, article 88):</w:t>
      </w:r>
    </w:p>
    <w:p w:rsidR="00CA4A31" w:rsidRPr="002E069A" w:rsidRDefault="00CA4A31" w:rsidP="00CA4A31">
      <w:pPr>
        <w:pStyle w:val="Sansinterligne"/>
        <w:numPr>
          <w:ilvl w:val="0"/>
          <w:numId w:val="9"/>
        </w:numPr>
        <w:jc w:val="both"/>
        <w:rPr>
          <w:rFonts w:cs="Calibri"/>
        </w:rPr>
      </w:pPr>
      <w:r w:rsidRPr="002E069A">
        <w:rPr>
          <w:rFonts w:cs="Calibri"/>
        </w:rPr>
        <w:t>Parties participate in the distribution of seats only if they have reached the 3% threshold (article 88.10)</w:t>
      </w:r>
    </w:p>
    <w:p w:rsidR="00CA4A31" w:rsidRPr="002E069A" w:rsidRDefault="00CA4A31" w:rsidP="00CA4A31">
      <w:pPr>
        <w:pStyle w:val="Sansinterligne"/>
        <w:numPr>
          <w:ilvl w:val="0"/>
          <w:numId w:val="9"/>
        </w:numPr>
        <w:jc w:val="both"/>
        <w:rPr>
          <w:rFonts w:cs="Calibri"/>
        </w:rPr>
      </w:pPr>
      <w:r w:rsidRPr="002E069A">
        <w:rPr>
          <w:rFonts w:cs="Calibri"/>
        </w:rPr>
        <w:t xml:space="preserve">The </w:t>
      </w:r>
      <w:proofErr w:type="spellStart"/>
      <w:r w:rsidRPr="002E069A">
        <w:rPr>
          <w:rFonts w:cs="Calibri"/>
        </w:rPr>
        <w:t>Hagenbach</w:t>
      </w:r>
      <w:proofErr w:type="spellEnd"/>
      <w:r w:rsidRPr="002E069A">
        <w:rPr>
          <w:rFonts w:cs="Calibri"/>
        </w:rPr>
        <w:t>-Bischoff quota is used to distribute seats in each lower electoral district (article 88.4)</w:t>
      </w:r>
    </w:p>
    <w:p w:rsidR="00CA4A31" w:rsidRPr="002E069A" w:rsidRDefault="00CA4A31" w:rsidP="00CA4A31">
      <w:pPr>
        <w:pStyle w:val="Sansinterligne"/>
        <w:numPr>
          <w:ilvl w:val="0"/>
          <w:numId w:val="9"/>
        </w:numPr>
        <w:jc w:val="both"/>
        <w:rPr>
          <w:rFonts w:cs="Calibri"/>
        </w:rPr>
      </w:pPr>
      <w:r w:rsidRPr="002E069A">
        <w:rPr>
          <w:rFonts w:cs="Calibri"/>
        </w:rPr>
        <w:t>If the number of seats allocated according to the quota exceeds the district magnitude then the surplus seats are subtracted by the party (or coalition or independents) with the smallest remainder (article 88.4)</w:t>
      </w:r>
    </w:p>
    <w:p w:rsidR="00CA4A31" w:rsidRPr="002E069A" w:rsidRDefault="00CA4A31" w:rsidP="00CA4A31">
      <w:pPr>
        <w:pStyle w:val="Sansinterligne"/>
        <w:numPr>
          <w:ilvl w:val="0"/>
          <w:numId w:val="9"/>
        </w:numPr>
        <w:jc w:val="both"/>
        <w:rPr>
          <w:rFonts w:cs="Calibri"/>
        </w:rPr>
      </w:pPr>
      <w:r w:rsidRPr="002E069A">
        <w:rPr>
          <w:rFonts w:cs="Calibri"/>
        </w:rPr>
        <w:t>First-past-the-post is used in single member constituencies (article 88.4)</w:t>
      </w:r>
    </w:p>
    <w:p w:rsidR="00CA4A31" w:rsidRPr="002E069A" w:rsidRDefault="00CA4A31" w:rsidP="00CA4A31">
      <w:pPr>
        <w:pStyle w:val="Sansinterligne"/>
        <w:numPr>
          <w:ilvl w:val="0"/>
          <w:numId w:val="9"/>
        </w:numPr>
        <w:jc w:val="both"/>
        <w:rPr>
          <w:rFonts w:cs="Calibri"/>
        </w:rPr>
      </w:pPr>
      <w:r w:rsidRPr="002E069A">
        <w:rPr>
          <w:rFonts w:cs="Calibri"/>
        </w:rPr>
        <w:t xml:space="preserve">Seats are distributed to candidates within party lists according to the number of votes they have won (article 88.5) </w:t>
      </w:r>
    </w:p>
    <w:p w:rsidR="00CA4A31" w:rsidRPr="002E069A" w:rsidRDefault="00CA4A31" w:rsidP="00CA4A31">
      <w:pPr>
        <w:pStyle w:val="Sansinterligne"/>
        <w:jc w:val="both"/>
        <w:rPr>
          <w:rFonts w:cs="Calibri"/>
          <w:lang w:val="en-US"/>
        </w:rPr>
      </w:pPr>
    </w:p>
    <w:p w:rsidR="00CA4A31" w:rsidRPr="002E069A" w:rsidRDefault="00CA4A31" w:rsidP="00CA4A31">
      <w:pPr>
        <w:pStyle w:val="Sansinterligne"/>
        <w:jc w:val="both"/>
        <w:rPr>
          <w:rFonts w:cs="Calibri"/>
        </w:rPr>
      </w:pPr>
      <w:proofErr w:type="gramStart"/>
      <w:r w:rsidRPr="002E069A">
        <w:rPr>
          <w:rFonts w:cs="Calibri"/>
          <w:i/>
        </w:rPr>
        <w:t>Allocation of seats to parties at the second tier</w:t>
      </w:r>
      <w:r>
        <w:rPr>
          <w:rFonts w:cs="Calibri"/>
          <w:i/>
        </w:rPr>
        <w:t>.</w:t>
      </w:r>
      <w:proofErr w:type="gramEnd"/>
      <w:r>
        <w:rPr>
          <w:rFonts w:cs="Calibri"/>
          <w:i/>
        </w:rPr>
        <w:t xml:space="preserve"> </w:t>
      </w:r>
      <w:r w:rsidRPr="002E069A">
        <w:rPr>
          <w:rFonts w:cs="Calibri"/>
        </w:rPr>
        <w:t>Article 89 of the presidential order 152/1985 was reinstated under law 1907/1997 with the exception of paragraph 2 which defines the number of major electoral districts as thirteen (13), according to article 89.2 of the presidential order 265/1990. In short, the distribution of seats in the second tier is as follows (presidential order 353/1993):</w:t>
      </w:r>
    </w:p>
    <w:p w:rsidR="00CA4A31" w:rsidRPr="002E069A" w:rsidRDefault="00CA4A31" w:rsidP="00CA4A31">
      <w:pPr>
        <w:pStyle w:val="Sansinterligne"/>
        <w:numPr>
          <w:ilvl w:val="0"/>
          <w:numId w:val="10"/>
        </w:numPr>
        <w:jc w:val="both"/>
        <w:rPr>
          <w:rFonts w:cs="Calibri"/>
        </w:rPr>
      </w:pPr>
      <w:r w:rsidRPr="002E069A">
        <w:rPr>
          <w:rFonts w:cs="Calibri"/>
        </w:rPr>
        <w:lastRenderedPageBreak/>
        <w:t>The remaining seats are allocated to parties or coalition of parties (independents are excluded) according to the Hare method (article 89.3)</w:t>
      </w:r>
    </w:p>
    <w:p w:rsidR="00CA4A31" w:rsidRPr="002E069A" w:rsidRDefault="00CA4A31" w:rsidP="00CA4A31">
      <w:pPr>
        <w:pStyle w:val="Sansinterligne"/>
        <w:numPr>
          <w:ilvl w:val="0"/>
          <w:numId w:val="10"/>
        </w:numPr>
        <w:jc w:val="both"/>
        <w:rPr>
          <w:rFonts w:cs="Calibri"/>
        </w:rPr>
      </w:pPr>
      <w:r w:rsidRPr="002E069A">
        <w:rPr>
          <w:rFonts w:cs="Calibri"/>
        </w:rPr>
        <w:t>Parties are awarded as many seats as the times the electoral measure is contained in their share of the vote in each major district; in two-member constituencies the seats are allocated to the party (or coalition) that won the first seat as long as the party’s mean share of votes in the district is larger than the share of the vote of the other parties in the electoral district; unfilled seats are distributed to the parties with the larger remainders and surplus seats are subtracted by the party (or parties) with the smallest remainder (article 89.4)</w:t>
      </w:r>
    </w:p>
    <w:p w:rsidR="00CA4A31" w:rsidRPr="002E069A" w:rsidRDefault="00CA4A31" w:rsidP="00CA4A31">
      <w:pPr>
        <w:pStyle w:val="Sansinterligne"/>
        <w:jc w:val="both"/>
        <w:rPr>
          <w:rFonts w:cs="Calibri"/>
        </w:rPr>
      </w:pPr>
    </w:p>
    <w:p w:rsidR="00CA4A31" w:rsidRPr="002E069A" w:rsidRDefault="00CA4A31" w:rsidP="00CA4A31">
      <w:pPr>
        <w:pStyle w:val="Sansinterligne"/>
        <w:jc w:val="both"/>
        <w:rPr>
          <w:rFonts w:cs="Calibri"/>
        </w:rPr>
      </w:pPr>
      <w:proofErr w:type="gramStart"/>
      <w:r w:rsidRPr="002E069A">
        <w:rPr>
          <w:rFonts w:cs="Calibri"/>
          <w:i/>
        </w:rPr>
        <w:t>Allocation of sea</w:t>
      </w:r>
      <w:r>
        <w:rPr>
          <w:rFonts w:cs="Calibri"/>
          <w:i/>
        </w:rPr>
        <w:t>ts to parties at the third tier.</w:t>
      </w:r>
      <w:proofErr w:type="gramEnd"/>
      <w:r>
        <w:rPr>
          <w:rFonts w:cs="Calibri"/>
          <w:i/>
        </w:rPr>
        <w:t xml:space="preserve"> </w:t>
      </w:r>
      <w:r w:rsidRPr="002E069A">
        <w:rPr>
          <w:rFonts w:cs="Calibri"/>
        </w:rPr>
        <w:t>The third tier is reintroduced (presidential order 353/1993 article 90) as per article 90 of the presidential order 152/1985 with the exception of paragraphs 90.2 and 90.5. Under the amended articles 90.2 and 90.5 at the third tier, if there are remaining seats, these are distributed to single parties (coalition of parties are excluded) which polled the largest number of votes nationally. The allocation of seats at the third tier takes place in two phases. First, a party qualifies for a seat only if the party polled the largest number of votes nationally and in the major electoral district in which there are remaining seats (article 90.2). Second, if there are more unallocated seats, then the Hare method is used to define the electoral measure for the distribution of seats (article 90.3). Finally, if there are still more seats to be allocated then these are distributed to a party or a coalition of parties on the condition that the average of valid votes of the coalition parties is greater than the vote share of the largest single party (article 90.5)</w:t>
      </w:r>
    </w:p>
    <w:p w:rsidR="00CA4A31" w:rsidRPr="002E069A" w:rsidRDefault="00CA4A31" w:rsidP="00CA4A31">
      <w:pPr>
        <w:pStyle w:val="Sansinterligne"/>
        <w:jc w:val="both"/>
        <w:rPr>
          <w:rFonts w:cs="Calibri"/>
        </w:rPr>
      </w:pPr>
    </w:p>
    <w:p w:rsidR="00CA4A31" w:rsidRPr="002E069A" w:rsidRDefault="00CA4A31" w:rsidP="00CA4A31">
      <w:pPr>
        <w:pStyle w:val="Sansinterligne"/>
        <w:jc w:val="both"/>
        <w:rPr>
          <w:rFonts w:cs="Calibri"/>
        </w:rPr>
      </w:pPr>
      <w:proofErr w:type="gramStart"/>
      <w:r w:rsidRPr="002E069A">
        <w:rPr>
          <w:rFonts w:cs="Calibri"/>
          <w:i/>
        </w:rPr>
        <w:t>Allocation of</w:t>
      </w:r>
      <w:r>
        <w:rPr>
          <w:rFonts w:cs="Calibri"/>
          <w:i/>
        </w:rPr>
        <w:t xml:space="preserve"> seats of the Deputies of State.</w:t>
      </w:r>
      <w:proofErr w:type="gramEnd"/>
      <w:r>
        <w:rPr>
          <w:rFonts w:cs="Calibri"/>
          <w:i/>
        </w:rPr>
        <w:t xml:space="preserve"> </w:t>
      </w:r>
      <w:r w:rsidRPr="002E069A">
        <w:rPr>
          <w:rFonts w:cs="Calibri"/>
        </w:rPr>
        <w:t>Only the parties and coalition of parties that have reached the electoral threshold (3%) participate in this distribution. There is no further change regarding the method used for the apportionment of seats (presidential order 353/1993 (3.6) as per 265/1989 (3.6) and 152/1989 (3.6).</w:t>
      </w:r>
    </w:p>
    <w:p w:rsidR="00CA4A31" w:rsidRPr="002E069A" w:rsidRDefault="00CA4A31" w:rsidP="00CA4A31">
      <w:pPr>
        <w:pStyle w:val="Sansinterligne"/>
        <w:jc w:val="both"/>
        <w:rPr>
          <w:rFonts w:cs="Calibri"/>
        </w:rPr>
      </w:pPr>
    </w:p>
    <w:p w:rsidR="00CA4A31" w:rsidRPr="00E34F32" w:rsidRDefault="00CA4A31" w:rsidP="00CA4A31">
      <w:pPr>
        <w:pStyle w:val="Sansinterligne"/>
        <w:spacing w:line="23" w:lineRule="atLeast"/>
        <w:jc w:val="both"/>
      </w:pPr>
    </w:p>
    <w:p w:rsidR="00CA4A31" w:rsidRDefault="00CA4A31" w:rsidP="00CA4A31">
      <w:pPr>
        <w:pStyle w:val="Sansinterligne"/>
        <w:spacing w:line="23" w:lineRule="atLeast"/>
        <w:jc w:val="both"/>
        <w:rPr>
          <w:i/>
        </w:rPr>
      </w:pPr>
      <w:r w:rsidRPr="00E34F32">
        <w:rPr>
          <w:i/>
        </w:rPr>
        <w:t>No other change</w:t>
      </w:r>
    </w:p>
    <w:p w:rsidR="00CA4A31" w:rsidRDefault="00CA4A31" w:rsidP="00CA4A31">
      <w:pPr>
        <w:pStyle w:val="Sansinterligne"/>
        <w:spacing w:line="23" w:lineRule="atLeast"/>
        <w:jc w:val="both"/>
        <w:rPr>
          <w:i/>
        </w:rPr>
      </w:pPr>
    </w:p>
    <w:p w:rsidR="00CA4A31" w:rsidRDefault="00CA4A31" w:rsidP="00CA4A31">
      <w:pPr>
        <w:pStyle w:val="Sansinterligne"/>
        <w:spacing w:line="23" w:lineRule="atLeast"/>
        <w:jc w:val="both"/>
      </w:pPr>
    </w:p>
    <w:p w:rsidR="00CA4A31" w:rsidRDefault="00CA4A31" w:rsidP="00CA4A31">
      <w:pPr>
        <w:pStyle w:val="Sansinterligne"/>
        <w:jc w:val="center"/>
      </w:pPr>
      <w:r>
        <w:t>Table</w:t>
      </w:r>
      <w:r w:rsidR="006B212E">
        <w:t xml:space="preserve"> 5</w:t>
      </w:r>
      <w:r>
        <w:t xml:space="preserve">: Allocation of seats at lower electoral districts in </w:t>
      </w:r>
      <w:r w:rsidRPr="00CA4A31">
        <w:t>1990 and 1993 general elections</w:t>
      </w:r>
    </w:p>
    <w:p w:rsidR="00CA4A31" w:rsidRPr="00CA4A31" w:rsidRDefault="00CA4A31" w:rsidP="00CA4A31">
      <w:pPr>
        <w:pStyle w:val="Sansinterligne"/>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66"/>
        <w:gridCol w:w="1220"/>
        <w:gridCol w:w="1522"/>
        <w:gridCol w:w="1711"/>
        <w:gridCol w:w="1302"/>
      </w:tblGrid>
      <w:tr w:rsidR="00CA4A31" w:rsidRPr="002E069A" w:rsidTr="00DA46D3">
        <w:tc>
          <w:tcPr>
            <w:tcW w:w="2974" w:type="dxa"/>
            <w:tcBorders>
              <w:bottom w:val="single" w:sz="4" w:space="0" w:color="000000"/>
            </w:tcBorders>
          </w:tcPr>
          <w:p w:rsidR="00CA4A31" w:rsidRPr="002E069A" w:rsidRDefault="00CA4A31" w:rsidP="00CA4A31">
            <w:pPr>
              <w:pStyle w:val="Sansinterligne"/>
              <w:jc w:val="both"/>
              <w:rPr>
                <w:rFonts w:cs="Calibri"/>
                <w:b/>
              </w:rPr>
            </w:pPr>
            <w:r w:rsidRPr="002E069A">
              <w:rPr>
                <w:rFonts w:cs="Calibri"/>
                <w:b/>
              </w:rPr>
              <w:t>Name of the district</w:t>
            </w:r>
          </w:p>
        </w:tc>
        <w:tc>
          <w:tcPr>
            <w:tcW w:w="1245" w:type="dxa"/>
            <w:tcBorders>
              <w:bottom w:val="single" w:sz="4" w:space="0" w:color="000000"/>
            </w:tcBorders>
          </w:tcPr>
          <w:p w:rsidR="00CA4A31" w:rsidRPr="002E069A" w:rsidRDefault="00CA4A31" w:rsidP="00CA4A31">
            <w:pPr>
              <w:pStyle w:val="Sansinterligne"/>
              <w:jc w:val="both"/>
              <w:rPr>
                <w:rFonts w:cs="Calibri"/>
              </w:rPr>
            </w:pPr>
            <w:r w:rsidRPr="002E069A">
              <w:rPr>
                <w:rFonts w:cs="Calibri"/>
                <w:lang w:val="en-US"/>
              </w:rPr>
              <w:t>Magnitude (First Allocation)</w:t>
            </w:r>
          </w:p>
        </w:tc>
        <w:tc>
          <w:tcPr>
            <w:tcW w:w="1843" w:type="dxa"/>
            <w:tcBorders>
              <w:bottom w:val="single" w:sz="4" w:space="0" w:color="000000"/>
            </w:tcBorders>
          </w:tcPr>
          <w:p w:rsidR="00CA4A31" w:rsidRPr="002E069A" w:rsidRDefault="00CA4A31" w:rsidP="00CA4A31">
            <w:pPr>
              <w:pStyle w:val="Sansinterligne"/>
              <w:jc w:val="both"/>
              <w:rPr>
                <w:rFonts w:cs="Calibri"/>
                <w:lang w:val="en-US"/>
              </w:rPr>
            </w:pPr>
            <w:r w:rsidRPr="002E069A">
              <w:rPr>
                <w:rFonts w:cs="Calibri"/>
              </w:rPr>
              <w:t>Population surplus [additional seats]</w:t>
            </w:r>
          </w:p>
        </w:tc>
        <w:tc>
          <w:tcPr>
            <w:tcW w:w="1777" w:type="dxa"/>
            <w:tcBorders>
              <w:bottom w:val="single" w:sz="4" w:space="0" w:color="000000"/>
              <w:right w:val="single" w:sz="24" w:space="0" w:color="000000"/>
            </w:tcBorders>
          </w:tcPr>
          <w:p w:rsidR="00CA4A31" w:rsidRPr="002E069A" w:rsidRDefault="00CA4A31" w:rsidP="00CA4A31">
            <w:pPr>
              <w:pStyle w:val="Sansinterligne"/>
              <w:jc w:val="both"/>
              <w:rPr>
                <w:rFonts w:cs="Calibri"/>
                <w:lang w:val="en-US"/>
              </w:rPr>
            </w:pPr>
            <w:r w:rsidRPr="002E069A">
              <w:rPr>
                <w:rFonts w:cs="Calibri"/>
                <w:lang w:val="en-US"/>
              </w:rPr>
              <w:t>Magnitude (final apportionment)</w:t>
            </w:r>
          </w:p>
        </w:tc>
        <w:tc>
          <w:tcPr>
            <w:tcW w:w="1403" w:type="dxa"/>
            <w:tcBorders>
              <w:left w:val="single" w:sz="24" w:space="0" w:color="000000"/>
              <w:bottom w:val="single" w:sz="4" w:space="0" w:color="000000"/>
            </w:tcBorders>
          </w:tcPr>
          <w:p w:rsidR="00CA4A31" w:rsidRPr="002E069A" w:rsidRDefault="00CA4A31" w:rsidP="00CA4A31">
            <w:pPr>
              <w:pStyle w:val="Sansinterligne"/>
              <w:rPr>
                <w:rFonts w:cs="Calibri"/>
                <w:lang w:val="en-US"/>
              </w:rPr>
            </w:pPr>
            <w:r w:rsidRPr="002E069A">
              <w:rPr>
                <w:rFonts w:cs="Calibri"/>
                <w:lang w:val="en-US"/>
              </w:rPr>
              <w:t>N</w:t>
            </w:r>
            <w:r w:rsidRPr="002E069A">
              <w:rPr>
                <w:rFonts w:cs="Calibri"/>
                <w:vertAlign w:val="superscript"/>
                <w:lang w:val="en-US"/>
              </w:rPr>
              <w:t xml:space="preserve">o </w:t>
            </w:r>
            <w:r w:rsidRPr="002E069A">
              <w:rPr>
                <w:rFonts w:cs="Calibri"/>
                <w:lang w:val="en-US"/>
              </w:rPr>
              <w:t>of Preference Votes</w:t>
            </w:r>
          </w:p>
        </w:tc>
      </w:tr>
      <w:tr w:rsidR="00CA4A31" w:rsidRPr="002E069A" w:rsidTr="00DA46D3">
        <w:tc>
          <w:tcPr>
            <w:tcW w:w="2974" w:type="dxa"/>
            <w:tcBorders>
              <w:top w:val="single" w:sz="4" w:space="0" w:color="000000"/>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Evros</w:t>
            </w:r>
            <w:proofErr w:type="spellEnd"/>
            <w:r w:rsidRPr="002E069A">
              <w:rPr>
                <w:rFonts w:cs="Calibri"/>
              </w:rPr>
              <w:t xml:space="preserve"> </w:t>
            </w:r>
          </w:p>
        </w:tc>
        <w:tc>
          <w:tcPr>
            <w:tcW w:w="1245" w:type="dxa"/>
            <w:tcBorders>
              <w:top w:val="single" w:sz="4" w:space="0" w:color="000000"/>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4</w:t>
            </w:r>
          </w:p>
        </w:tc>
        <w:tc>
          <w:tcPr>
            <w:tcW w:w="1843" w:type="dxa"/>
            <w:tcBorders>
              <w:top w:val="single" w:sz="4" w:space="0" w:color="000000"/>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27052 [1]</w:t>
            </w:r>
          </w:p>
        </w:tc>
        <w:tc>
          <w:tcPr>
            <w:tcW w:w="1777" w:type="dxa"/>
            <w:tcBorders>
              <w:top w:val="single" w:sz="4" w:space="0" w:color="000000"/>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5</w:t>
            </w:r>
          </w:p>
        </w:tc>
        <w:tc>
          <w:tcPr>
            <w:tcW w:w="1403" w:type="dxa"/>
            <w:tcBorders>
              <w:top w:val="single" w:sz="4" w:space="0" w:color="000000"/>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Rhodopis</w:t>
            </w:r>
            <w:proofErr w:type="spellEnd"/>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13859</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3</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Ksanthis</w:t>
            </w:r>
            <w:proofErr w:type="spellEnd"/>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30866 [1]</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3</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 xml:space="preserve">Dramas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18429 [1]</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4</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Kavalas</w:t>
            </w:r>
            <w:proofErr w:type="spellEnd"/>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4</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16141</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4</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 xml:space="preserve">A’ Thessaloniki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12</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18089 [1]</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13</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3</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 xml:space="preserve">B’ Thessaloniki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6</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16784 [1]</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7</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2</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Serron</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7</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29843 [1]</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8</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2</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Chalkidikis</w:t>
            </w:r>
            <w:proofErr w:type="spellEnd"/>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30653 [1]</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3</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Kilkis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7100</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3</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lastRenderedPageBreak/>
              <w:t>Pellas</w:t>
            </w:r>
            <w:proofErr w:type="spellEnd"/>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4</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20742 [1]</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5</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Imathias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4</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4961</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4</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Pierias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17668 [1]</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4</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Florinas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29467 [1]</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2</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Kozanis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4</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 xml:space="preserve">33134 [1] </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5</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Kastorias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18514 [1]</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2</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Grevenon</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19096 [1]</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2</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Ioanninon</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5</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19650 [1]</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6</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2</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Artas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5806</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3</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Thesprotias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20802 [1]</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2</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Prevezas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4195</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2</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Larissas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7</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28200 [1]</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8</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2</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Magnisias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5</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18961 [1]</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6</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2</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Trikalon</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5</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3951</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5</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Karditsas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5</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11338</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5</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Kerkiras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9920</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3</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Lefkadas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31088 [1]</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1</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Kefalonias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12603</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1</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Zakynthos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4417</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1</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Etolias</w:t>
            </w:r>
            <w:proofErr w:type="spellEnd"/>
            <w:r w:rsidRPr="002E069A">
              <w:rPr>
                <w:rFonts w:cs="Calibri"/>
              </w:rPr>
              <w:t xml:space="preserve"> &amp; </w:t>
            </w:r>
            <w:proofErr w:type="spellStart"/>
            <w:r w:rsidRPr="002E069A">
              <w:rPr>
                <w:rFonts w:cs="Calibri"/>
              </w:rPr>
              <w:t>Akarnanias</w:t>
            </w:r>
            <w:proofErr w:type="spellEnd"/>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8</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16458</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8</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2</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Achaias</w:t>
            </w:r>
            <w:proofErr w:type="spellEnd"/>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8</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16573 [1]</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9</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2</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Ilias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6</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15997</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6</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2</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Fthiotidas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5</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20998 [1]</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6</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2</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Evritanias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8696</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1</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Fokidas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23112 [1]</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2</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Viotias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27097 [1]</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4</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Evias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6</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10068</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6</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2</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 xml:space="preserve">A’ Athens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21</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11038</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21</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4</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 xml:space="preserve">B’ Athens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32</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9846</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32</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5</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 xml:space="preserve">A’ </w:t>
            </w:r>
            <w:proofErr w:type="spellStart"/>
            <w:r w:rsidRPr="002E069A">
              <w:rPr>
                <w:rFonts w:cs="Calibri"/>
              </w:rPr>
              <w:t>Pireos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7</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22761 [1]</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8</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2</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 xml:space="preserve">B’ </w:t>
            </w:r>
            <w:proofErr w:type="spellStart"/>
            <w:r w:rsidRPr="002E069A">
              <w:rPr>
                <w:rFonts w:cs="Calibri"/>
              </w:rPr>
              <w:t>Pireos</w:t>
            </w:r>
            <w:proofErr w:type="spellEnd"/>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8</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5118</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8</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2</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Attikis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6</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25155 [1]</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7</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2</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Korinthias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4</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951</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4</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Argolidas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31460 [1]</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3</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 xml:space="preserve">Arcadias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4</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9534</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4</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Messinias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6</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17374 [1]</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7</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2</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Laconias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12356</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3</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 xml:space="preserve">Lesvos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27786 [1]</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4</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Chiou</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 xml:space="preserve">26753 [1] </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2</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 xml:space="preserve">Samos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15818</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1</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Kykladon</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14683</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3</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Dodekanisou</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4</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406</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4</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Chanion</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4</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3256</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4</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Rethymnou</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13927</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2</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Irakliou</w:t>
            </w:r>
            <w:proofErr w:type="spellEnd"/>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7</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14368</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7</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2</w:t>
            </w:r>
          </w:p>
        </w:tc>
      </w:tr>
      <w:tr w:rsidR="00CA4A31" w:rsidRPr="002E069A" w:rsidTr="00DA46D3">
        <w:tc>
          <w:tcPr>
            <w:tcW w:w="2974"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Lasithiou</w:t>
            </w:r>
            <w:proofErr w:type="spellEnd"/>
          </w:p>
        </w:tc>
        <w:tc>
          <w:tcPr>
            <w:tcW w:w="1245"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w:t>
            </w:r>
          </w:p>
        </w:tc>
        <w:tc>
          <w:tcPr>
            <w:tcW w:w="1843"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15098</w:t>
            </w:r>
          </w:p>
        </w:tc>
        <w:tc>
          <w:tcPr>
            <w:tcW w:w="1777"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2</w:t>
            </w:r>
          </w:p>
        </w:tc>
        <w:tc>
          <w:tcPr>
            <w:tcW w:w="1403"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74" w:type="dxa"/>
            <w:tcBorders>
              <w:top w:val="nil"/>
              <w:left w:val="single" w:sz="4" w:space="0" w:color="000000"/>
              <w:bottom w:val="single" w:sz="4" w:space="0" w:color="000000"/>
              <w:right w:val="single" w:sz="4" w:space="0" w:color="000000"/>
            </w:tcBorders>
          </w:tcPr>
          <w:p w:rsidR="00CA4A31" w:rsidRPr="002E069A" w:rsidRDefault="00CA4A31" w:rsidP="00CA4A31">
            <w:pPr>
              <w:pStyle w:val="Sansinterligne"/>
              <w:jc w:val="both"/>
              <w:rPr>
                <w:rFonts w:cs="Calibri"/>
              </w:rPr>
            </w:pPr>
          </w:p>
        </w:tc>
        <w:tc>
          <w:tcPr>
            <w:tcW w:w="1245" w:type="dxa"/>
            <w:tcBorders>
              <w:top w:val="nil"/>
              <w:left w:val="single" w:sz="4" w:space="0" w:color="000000"/>
              <w:bottom w:val="single" w:sz="4" w:space="0" w:color="000000"/>
              <w:right w:val="single" w:sz="4" w:space="0" w:color="000000"/>
            </w:tcBorders>
          </w:tcPr>
          <w:p w:rsidR="00CA4A31" w:rsidRPr="002E069A" w:rsidRDefault="00CA4A31" w:rsidP="00CA4A31">
            <w:pPr>
              <w:pStyle w:val="Sansinterligne"/>
              <w:jc w:val="both"/>
              <w:rPr>
                <w:rFonts w:cs="Calibri"/>
              </w:rPr>
            </w:pPr>
          </w:p>
        </w:tc>
        <w:tc>
          <w:tcPr>
            <w:tcW w:w="1843" w:type="dxa"/>
            <w:tcBorders>
              <w:top w:val="nil"/>
              <w:left w:val="single" w:sz="4" w:space="0" w:color="000000"/>
              <w:bottom w:val="single" w:sz="4" w:space="0" w:color="000000"/>
              <w:right w:val="single" w:sz="4" w:space="0" w:color="000000"/>
            </w:tcBorders>
          </w:tcPr>
          <w:p w:rsidR="00CA4A31" w:rsidRPr="002E069A" w:rsidRDefault="00CA4A31" w:rsidP="00CA4A31">
            <w:pPr>
              <w:pStyle w:val="Sansinterligne"/>
              <w:jc w:val="both"/>
              <w:rPr>
                <w:rFonts w:cs="Calibri"/>
              </w:rPr>
            </w:pPr>
          </w:p>
        </w:tc>
        <w:tc>
          <w:tcPr>
            <w:tcW w:w="1777" w:type="dxa"/>
            <w:tcBorders>
              <w:top w:val="nil"/>
              <w:left w:val="single" w:sz="4" w:space="0" w:color="000000"/>
              <w:bottom w:val="single" w:sz="4" w:space="0" w:color="000000"/>
              <w:right w:val="single" w:sz="24" w:space="0" w:color="000000"/>
            </w:tcBorders>
          </w:tcPr>
          <w:p w:rsidR="00CA4A31" w:rsidRPr="002E069A" w:rsidRDefault="00CA4A31" w:rsidP="00CA4A31">
            <w:pPr>
              <w:pStyle w:val="Sansinterligne"/>
              <w:jc w:val="both"/>
              <w:rPr>
                <w:rFonts w:cs="Calibri"/>
              </w:rPr>
            </w:pPr>
          </w:p>
        </w:tc>
        <w:tc>
          <w:tcPr>
            <w:tcW w:w="1403" w:type="dxa"/>
            <w:tcBorders>
              <w:top w:val="nil"/>
              <w:left w:val="single" w:sz="24" w:space="0" w:color="000000"/>
              <w:bottom w:val="single" w:sz="4" w:space="0" w:color="000000"/>
              <w:right w:val="single" w:sz="4" w:space="0" w:color="000000"/>
            </w:tcBorders>
          </w:tcPr>
          <w:p w:rsidR="00CA4A31" w:rsidRPr="002E069A" w:rsidRDefault="00CA4A31" w:rsidP="00CA4A31">
            <w:pPr>
              <w:pStyle w:val="Sansinterligne"/>
              <w:jc w:val="both"/>
              <w:rPr>
                <w:rFonts w:cs="Calibri"/>
              </w:rPr>
            </w:pPr>
          </w:p>
        </w:tc>
      </w:tr>
      <w:tr w:rsidR="00CA4A31" w:rsidRPr="002E069A" w:rsidTr="00CA4A31">
        <w:tc>
          <w:tcPr>
            <w:tcW w:w="2974" w:type="dxa"/>
            <w:tcBorders>
              <w:top w:val="single" w:sz="4" w:space="0" w:color="000000"/>
              <w:left w:val="single" w:sz="4" w:space="0" w:color="000000"/>
              <w:bottom w:val="single" w:sz="4" w:space="0" w:color="000000"/>
              <w:right w:val="single" w:sz="4" w:space="0" w:color="000000"/>
            </w:tcBorders>
          </w:tcPr>
          <w:p w:rsidR="00CA4A31" w:rsidRPr="002E069A" w:rsidRDefault="00CA4A31" w:rsidP="00CA4A31">
            <w:pPr>
              <w:pStyle w:val="Sansinterligne"/>
              <w:tabs>
                <w:tab w:val="left" w:pos="2230"/>
              </w:tabs>
              <w:jc w:val="both"/>
              <w:rPr>
                <w:rFonts w:cs="Calibri"/>
              </w:rPr>
            </w:pPr>
            <w:r w:rsidRPr="002E069A">
              <w:rPr>
                <w:rFonts w:cs="Calibri"/>
              </w:rPr>
              <w:tab/>
              <w:t>Total:</w:t>
            </w:r>
          </w:p>
        </w:tc>
        <w:tc>
          <w:tcPr>
            <w:tcW w:w="1245" w:type="dxa"/>
            <w:tcBorders>
              <w:top w:val="single" w:sz="4" w:space="0" w:color="000000"/>
              <w:left w:val="single" w:sz="4" w:space="0" w:color="000000"/>
              <w:bottom w:val="single" w:sz="4" w:space="0" w:color="000000"/>
              <w:right w:val="single" w:sz="4" w:space="0" w:color="000000"/>
            </w:tcBorders>
          </w:tcPr>
          <w:p w:rsidR="00CA4A31" w:rsidRPr="002E069A" w:rsidRDefault="00CA4A31" w:rsidP="00CA4A31">
            <w:pPr>
              <w:pStyle w:val="Sansinterligne"/>
              <w:jc w:val="both"/>
              <w:rPr>
                <w:rFonts w:cs="Calibri"/>
              </w:rPr>
            </w:pPr>
            <w:r w:rsidRPr="002E069A">
              <w:rPr>
                <w:rFonts w:cs="Calibri"/>
              </w:rPr>
              <w:t>260</w:t>
            </w:r>
          </w:p>
        </w:tc>
        <w:tc>
          <w:tcPr>
            <w:tcW w:w="1843" w:type="dxa"/>
            <w:tcBorders>
              <w:top w:val="single" w:sz="4" w:space="0" w:color="000000"/>
              <w:left w:val="single" w:sz="4" w:space="0" w:color="000000"/>
              <w:bottom w:val="single" w:sz="4" w:space="0" w:color="000000"/>
              <w:right w:val="single" w:sz="4" w:space="0" w:color="000000"/>
            </w:tcBorders>
          </w:tcPr>
          <w:p w:rsidR="00CA4A31" w:rsidRPr="002E069A" w:rsidRDefault="00CA4A31" w:rsidP="00CA4A31">
            <w:pPr>
              <w:pStyle w:val="Sansinterligne"/>
              <w:jc w:val="right"/>
              <w:rPr>
                <w:rFonts w:cs="Calibri"/>
              </w:rPr>
            </w:pPr>
            <w:r w:rsidRPr="002E069A">
              <w:rPr>
                <w:rFonts w:cs="Calibri"/>
              </w:rPr>
              <w:t>[28]</w:t>
            </w:r>
          </w:p>
        </w:tc>
        <w:tc>
          <w:tcPr>
            <w:tcW w:w="1777" w:type="dxa"/>
            <w:tcBorders>
              <w:top w:val="single" w:sz="4" w:space="0" w:color="000000"/>
              <w:left w:val="single" w:sz="4" w:space="0" w:color="000000"/>
              <w:bottom w:val="single" w:sz="4" w:space="0" w:color="000000"/>
              <w:right w:val="single" w:sz="24" w:space="0" w:color="000000"/>
            </w:tcBorders>
          </w:tcPr>
          <w:p w:rsidR="00CA4A31" w:rsidRPr="002E069A" w:rsidRDefault="00CA4A31" w:rsidP="00CA4A31">
            <w:pPr>
              <w:pStyle w:val="Sansinterligne"/>
              <w:jc w:val="both"/>
              <w:rPr>
                <w:rFonts w:cs="Calibri"/>
              </w:rPr>
            </w:pPr>
            <w:r w:rsidRPr="002E069A">
              <w:rPr>
                <w:rFonts w:cs="Calibri"/>
              </w:rPr>
              <w:t>288</w:t>
            </w:r>
          </w:p>
        </w:tc>
        <w:tc>
          <w:tcPr>
            <w:tcW w:w="1403" w:type="dxa"/>
            <w:tcBorders>
              <w:top w:val="single" w:sz="4" w:space="0" w:color="000000"/>
              <w:left w:val="single" w:sz="24" w:space="0" w:color="000000"/>
              <w:bottom w:val="single" w:sz="4" w:space="0" w:color="000000"/>
              <w:right w:val="single" w:sz="4" w:space="0" w:color="000000"/>
            </w:tcBorders>
          </w:tcPr>
          <w:p w:rsidR="00CA4A31" w:rsidRPr="002E069A" w:rsidRDefault="00CA4A31" w:rsidP="00CA4A31">
            <w:pPr>
              <w:pStyle w:val="Sansinterligne"/>
              <w:jc w:val="both"/>
              <w:rPr>
                <w:rFonts w:cs="Calibri"/>
              </w:rPr>
            </w:pPr>
          </w:p>
        </w:tc>
      </w:tr>
    </w:tbl>
    <w:p w:rsidR="00CA4A31" w:rsidRPr="002E069A" w:rsidRDefault="00CA4A31" w:rsidP="00CA4A31">
      <w:pPr>
        <w:pStyle w:val="Sansinterligne"/>
        <w:jc w:val="both"/>
        <w:rPr>
          <w:rFonts w:cs="Calibri"/>
        </w:rPr>
      </w:pPr>
    </w:p>
    <w:p w:rsidR="00CA4A31" w:rsidRDefault="00CA4A31" w:rsidP="00CA4A31">
      <w:pPr>
        <w:pStyle w:val="Sansinterligne"/>
        <w:jc w:val="both"/>
        <w:rPr>
          <w:rFonts w:cs="Calibri"/>
        </w:rPr>
      </w:pPr>
      <w:r w:rsidRPr="002E069A">
        <w:rPr>
          <w:rFonts w:cs="Calibri"/>
        </w:rPr>
        <w:t>Presidential Order 306/1996 defined the lower electoral districts and district magnitude according to the population census of March 17</w:t>
      </w:r>
      <w:r w:rsidRPr="002E069A">
        <w:rPr>
          <w:rFonts w:cs="Calibri"/>
          <w:vertAlign w:val="superscript"/>
        </w:rPr>
        <w:t>th</w:t>
      </w:r>
      <w:r w:rsidRPr="002E069A">
        <w:rPr>
          <w:rFonts w:cs="Calibri"/>
        </w:rPr>
        <w:t>, 1991:</w:t>
      </w:r>
    </w:p>
    <w:p w:rsidR="00CA4A31" w:rsidRPr="002E069A" w:rsidRDefault="006B212E" w:rsidP="00CA4A31">
      <w:pPr>
        <w:pStyle w:val="Sansinterligne"/>
        <w:jc w:val="both"/>
        <w:rPr>
          <w:rFonts w:cs="Calibri"/>
        </w:rPr>
      </w:pPr>
      <w:r>
        <w:t>Table 6</w:t>
      </w:r>
      <w:r w:rsidR="00CA4A31">
        <w:t>: Allocation of seats at lower electoral districts in 1996 and 2000 general elections</w:t>
      </w:r>
    </w:p>
    <w:p w:rsidR="00CA4A31" w:rsidRPr="002E069A" w:rsidRDefault="00CA4A31" w:rsidP="00CA4A31">
      <w:pPr>
        <w:pStyle w:val="Sansinterligne"/>
        <w:jc w:val="both"/>
        <w:rPr>
          <w:rFonts w:cs="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66"/>
        <w:gridCol w:w="1220"/>
        <w:gridCol w:w="1522"/>
        <w:gridCol w:w="1711"/>
        <w:gridCol w:w="1302"/>
      </w:tblGrid>
      <w:tr w:rsidR="00CA4A31" w:rsidRPr="002E069A" w:rsidTr="00DA46D3">
        <w:tc>
          <w:tcPr>
            <w:tcW w:w="2966" w:type="dxa"/>
            <w:tcBorders>
              <w:bottom w:val="single" w:sz="4" w:space="0" w:color="000000"/>
            </w:tcBorders>
          </w:tcPr>
          <w:p w:rsidR="00CA4A31" w:rsidRPr="002E069A" w:rsidRDefault="00CA4A31" w:rsidP="00CA4A31">
            <w:pPr>
              <w:pStyle w:val="Sansinterligne"/>
              <w:jc w:val="both"/>
              <w:rPr>
                <w:rFonts w:cs="Calibri"/>
                <w:b/>
              </w:rPr>
            </w:pPr>
            <w:r w:rsidRPr="002E069A">
              <w:rPr>
                <w:rFonts w:cs="Calibri"/>
                <w:b/>
              </w:rPr>
              <w:t>Name of the district</w:t>
            </w:r>
          </w:p>
        </w:tc>
        <w:tc>
          <w:tcPr>
            <w:tcW w:w="1220" w:type="dxa"/>
            <w:tcBorders>
              <w:bottom w:val="single" w:sz="4" w:space="0" w:color="000000"/>
            </w:tcBorders>
          </w:tcPr>
          <w:p w:rsidR="00CA4A31" w:rsidRPr="002E069A" w:rsidRDefault="00CA4A31" w:rsidP="00CA4A31">
            <w:pPr>
              <w:pStyle w:val="Sansinterligne"/>
              <w:jc w:val="both"/>
              <w:rPr>
                <w:rFonts w:cs="Calibri"/>
              </w:rPr>
            </w:pPr>
            <w:r w:rsidRPr="002E069A">
              <w:rPr>
                <w:rFonts w:cs="Calibri"/>
                <w:lang w:val="en-US"/>
              </w:rPr>
              <w:t>Magnitude (First Allocation)</w:t>
            </w:r>
          </w:p>
        </w:tc>
        <w:tc>
          <w:tcPr>
            <w:tcW w:w="1522" w:type="dxa"/>
            <w:tcBorders>
              <w:bottom w:val="single" w:sz="4" w:space="0" w:color="000000"/>
            </w:tcBorders>
          </w:tcPr>
          <w:p w:rsidR="00CA4A31" w:rsidRPr="002E069A" w:rsidRDefault="00CA4A31" w:rsidP="00CA4A31">
            <w:pPr>
              <w:pStyle w:val="Sansinterligne"/>
              <w:jc w:val="both"/>
              <w:rPr>
                <w:rFonts w:cs="Calibri"/>
                <w:lang w:val="en-US"/>
              </w:rPr>
            </w:pPr>
            <w:r w:rsidRPr="002E069A">
              <w:rPr>
                <w:rFonts w:cs="Calibri"/>
              </w:rPr>
              <w:t>Population surplus [additional seats]</w:t>
            </w:r>
          </w:p>
        </w:tc>
        <w:tc>
          <w:tcPr>
            <w:tcW w:w="1711" w:type="dxa"/>
            <w:tcBorders>
              <w:bottom w:val="single" w:sz="4" w:space="0" w:color="000000"/>
              <w:right w:val="single" w:sz="24" w:space="0" w:color="000000"/>
            </w:tcBorders>
          </w:tcPr>
          <w:p w:rsidR="00CA4A31" w:rsidRPr="002E069A" w:rsidRDefault="00CA4A31" w:rsidP="00CA4A31">
            <w:pPr>
              <w:pStyle w:val="Sansinterligne"/>
              <w:jc w:val="both"/>
              <w:rPr>
                <w:rFonts w:cs="Calibri"/>
                <w:lang w:val="en-US"/>
              </w:rPr>
            </w:pPr>
            <w:r w:rsidRPr="002E069A">
              <w:rPr>
                <w:rFonts w:cs="Calibri"/>
                <w:lang w:val="en-US"/>
              </w:rPr>
              <w:t>Magnitude (final apportionment)</w:t>
            </w:r>
          </w:p>
        </w:tc>
        <w:tc>
          <w:tcPr>
            <w:tcW w:w="1302" w:type="dxa"/>
            <w:tcBorders>
              <w:left w:val="single" w:sz="24" w:space="0" w:color="000000"/>
              <w:bottom w:val="single" w:sz="4" w:space="0" w:color="000000"/>
            </w:tcBorders>
          </w:tcPr>
          <w:p w:rsidR="00CA4A31" w:rsidRPr="002E069A" w:rsidRDefault="00CA4A31" w:rsidP="00CA4A31">
            <w:pPr>
              <w:pStyle w:val="Sansinterligne"/>
              <w:rPr>
                <w:rFonts w:cs="Calibri"/>
                <w:lang w:val="en-US"/>
              </w:rPr>
            </w:pPr>
            <w:r w:rsidRPr="002E069A">
              <w:rPr>
                <w:rFonts w:cs="Calibri"/>
                <w:lang w:val="en-US"/>
              </w:rPr>
              <w:t>N</w:t>
            </w:r>
            <w:r w:rsidRPr="002E069A">
              <w:rPr>
                <w:rFonts w:cs="Calibri"/>
                <w:vertAlign w:val="superscript"/>
                <w:lang w:val="en-US"/>
              </w:rPr>
              <w:t xml:space="preserve">o </w:t>
            </w:r>
            <w:r w:rsidRPr="002E069A">
              <w:rPr>
                <w:rFonts w:cs="Calibri"/>
                <w:lang w:val="en-US"/>
              </w:rPr>
              <w:t>of Preference Votes</w:t>
            </w:r>
          </w:p>
        </w:tc>
      </w:tr>
      <w:tr w:rsidR="00CA4A31" w:rsidRPr="002E069A" w:rsidTr="00DA46D3">
        <w:tc>
          <w:tcPr>
            <w:tcW w:w="2966" w:type="dxa"/>
            <w:tcBorders>
              <w:top w:val="single" w:sz="4" w:space="0" w:color="000000"/>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Evros</w:t>
            </w:r>
            <w:proofErr w:type="spellEnd"/>
            <w:r w:rsidRPr="002E069A">
              <w:rPr>
                <w:rFonts w:cs="Calibri"/>
              </w:rPr>
              <w:t xml:space="preserve"> </w:t>
            </w:r>
          </w:p>
        </w:tc>
        <w:tc>
          <w:tcPr>
            <w:tcW w:w="1220" w:type="dxa"/>
            <w:tcBorders>
              <w:top w:val="single" w:sz="4" w:space="0" w:color="000000"/>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4</w:t>
            </w:r>
          </w:p>
        </w:tc>
        <w:tc>
          <w:tcPr>
            <w:tcW w:w="1522" w:type="dxa"/>
            <w:tcBorders>
              <w:top w:val="single" w:sz="4" w:space="0" w:color="000000"/>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13014</w:t>
            </w:r>
          </w:p>
        </w:tc>
        <w:tc>
          <w:tcPr>
            <w:tcW w:w="1711" w:type="dxa"/>
            <w:tcBorders>
              <w:top w:val="single" w:sz="4" w:space="0" w:color="000000"/>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4</w:t>
            </w:r>
          </w:p>
        </w:tc>
        <w:tc>
          <w:tcPr>
            <w:tcW w:w="1302" w:type="dxa"/>
            <w:tcBorders>
              <w:top w:val="single" w:sz="4" w:space="0" w:color="000000"/>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Rhodopis</w:t>
            </w:r>
            <w:proofErr w:type="spellEnd"/>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2613</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3</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Ksanthis</w:t>
            </w:r>
            <w:proofErr w:type="spellEnd"/>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28082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3</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 xml:space="preserve">Dramas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10891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3</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Kavalas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4</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8979</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4</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 xml:space="preserve">A’ Thessaloniki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14</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351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14</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3</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 xml:space="preserve">B’ Thessaloniki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6</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27709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7</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2</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Serron</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7</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7212</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7</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2</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Chalkidikis</w:t>
            </w:r>
            <w:proofErr w:type="spellEnd"/>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246</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3</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Kilkis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810</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3</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Pellas</w:t>
            </w:r>
            <w:proofErr w:type="spellEnd"/>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4</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19094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5</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Imathias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4</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6861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4</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Pierias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20647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4</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Florinas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27192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2</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Kozanis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4</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30399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5</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Kastorias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17602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2</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Grevenon</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16150</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1</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Ioanninon</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5</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7868</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5</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Artas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347</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3</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Thesprotias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18693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2</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Prevezas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2341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2</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Larissas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7</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35158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8</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2</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Magnisias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5</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21936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6</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2</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Trikalon</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4</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32332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5</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Karditsas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4</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33823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5</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Kerkiras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2671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3</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Lefkadas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28650</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1</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Kefalonias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7585</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1</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Zakynthos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2638</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1</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Etolias</w:t>
            </w:r>
            <w:proofErr w:type="spellEnd"/>
            <w:r w:rsidRPr="002E069A">
              <w:rPr>
                <w:rFonts w:cs="Calibri"/>
              </w:rPr>
              <w:t xml:space="preserve"> &amp; </w:t>
            </w:r>
            <w:proofErr w:type="spellStart"/>
            <w:r w:rsidRPr="002E069A">
              <w:rPr>
                <w:rFonts w:cs="Calibri"/>
              </w:rPr>
              <w:t>Akarnanias</w:t>
            </w:r>
            <w:proofErr w:type="spellEnd"/>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8</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7580</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8</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2</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Achaias</w:t>
            </w:r>
            <w:proofErr w:type="spellEnd"/>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8</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21039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9</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2</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Ilias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6</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 xml:space="preserve">15729 </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6</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2</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Fthiotidas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5</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17955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6</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2</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Evritanias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1354</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1</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Fokidas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16965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2</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Viotias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26552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4</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Evias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6</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9878</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6</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2</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 xml:space="preserve">A’ Athens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 xml:space="preserve">19 </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13044</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19</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4</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 xml:space="preserve">B’ Athens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38</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11764</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38</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5</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lastRenderedPageBreak/>
              <w:t xml:space="preserve">A’ </w:t>
            </w:r>
            <w:proofErr w:type="spellStart"/>
            <w:r w:rsidRPr="002E069A">
              <w:rPr>
                <w:rFonts w:cs="Calibri"/>
              </w:rPr>
              <w:t>Pireos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6</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34877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7</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2</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 xml:space="preserve">B’ </w:t>
            </w:r>
            <w:proofErr w:type="spellStart"/>
            <w:r w:rsidRPr="002E069A">
              <w:rPr>
                <w:rFonts w:cs="Calibri"/>
              </w:rPr>
              <w:t>Pireos</w:t>
            </w:r>
            <w:proofErr w:type="spellEnd"/>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8</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621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8</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2</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Attikis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9</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6319</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9</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2</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Korinthias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4</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2638</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4</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Argolidas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30848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3</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 xml:space="preserve">Arcadias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24497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4</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Messinias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5</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33729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6</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2</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Laconias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2340</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3</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 xml:space="preserve">Lesvos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11054</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3</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Chiou</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21680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2</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 xml:space="preserve">Samos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10705</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1</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Kykladon</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5951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3</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Dodekanisou</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4</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9618</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4</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Chanion</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33842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4</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Rethymnou</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10779</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2</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Irakliou</w:t>
            </w:r>
            <w:proofErr w:type="spellEnd"/>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7</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22007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8</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2</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Lasithiou</w:t>
            </w:r>
            <w:proofErr w:type="spellEnd"/>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9352</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2</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single" w:sz="4" w:space="0" w:color="000000"/>
              <w:right w:val="single" w:sz="4" w:space="0" w:color="000000"/>
            </w:tcBorders>
          </w:tcPr>
          <w:p w:rsidR="00CA4A31" w:rsidRPr="002E069A" w:rsidRDefault="00CA4A31" w:rsidP="00CA4A31">
            <w:pPr>
              <w:pStyle w:val="Sansinterligne"/>
              <w:jc w:val="both"/>
              <w:rPr>
                <w:rFonts w:cs="Calibri"/>
              </w:rPr>
            </w:pPr>
          </w:p>
        </w:tc>
        <w:tc>
          <w:tcPr>
            <w:tcW w:w="1220" w:type="dxa"/>
            <w:tcBorders>
              <w:top w:val="nil"/>
              <w:left w:val="single" w:sz="4" w:space="0" w:color="000000"/>
              <w:bottom w:val="single" w:sz="4" w:space="0" w:color="000000"/>
              <w:right w:val="single" w:sz="4" w:space="0" w:color="000000"/>
            </w:tcBorders>
          </w:tcPr>
          <w:p w:rsidR="00CA4A31" w:rsidRPr="002E069A" w:rsidRDefault="00CA4A31" w:rsidP="00CA4A31">
            <w:pPr>
              <w:pStyle w:val="Sansinterligne"/>
              <w:jc w:val="both"/>
              <w:rPr>
                <w:rFonts w:cs="Calibri"/>
              </w:rPr>
            </w:pPr>
          </w:p>
        </w:tc>
        <w:tc>
          <w:tcPr>
            <w:tcW w:w="1522" w:type="dxa"/>
            <w:tcBorders>
              <w:top w:val="nil"/>
              <w:left w:val="single" w:sz="4" w:space="0" w:color="000000"/>
              <w:bottom w:val="single" w:sz="4" w:space="0" w:color="000000"/>
              <w:right w:val="single" w:sz="4" w:space="0" w:color="000000"/>
            </w:tcBorders>
          </w:tcPr>
          <w:p w:rsidR="00CA4A31" w:rsidRPr="002E069A" w:rsidRDefault="00CA4A31" w:rsidP="00CA4A31">
            <w:pPr>
              <w:pStyle w:val="Sansinterligne"/>
              <w:jc w:val="both"/>
              <w:rPr>
                <w:rFonts w:cs="Calibri"/>
              </w:rPr>
            </w:pPr>
          </w:p>
        </w:tc>
        <w:tc>
          <w:tcPr>
            <w:tcW w:w="1711" w:type="dxa"/>
            <w:tcBorders>
              <w:top w:val="nil"/>
              <w:left w:val="single" w:sz="4" w:space="0" w:color="000000"/>
              <w:bottom w:val="single" w:sz="4" w:space="0" w:color="000000"/>
              <w:right w:val="single" w:sz="24" w:space="0" w:color="000000"/>
            </w:tcBorders>
          </w:tcPr>
          <w:p w:rsidR="00CA4A31" w:rsidRPr="002E069A" w:rsidRDefault="00CA4A31" w:rsidP="00CA4A31">
            <w:pPr>
              <w:pStyle w:val="Sansinterligne"/>
              <w:jc w:val="both"/>
              <w:rPr>
                <w:rFonts w:cs="Calibri"/>
              </w:rPr>
            </w:pPr>
          </w:p>
        </w:tc>
        <w:tc>
          <w:tcPr>
            <w:tcW w:w="1302" w:type="dxa"/>
            <w:tcBorders>
              <w:top w:val="nil"/>
              <w:left w:val="single" w:sz="24" w:space="0" w:color="000000"/>
              <w:bottom w:val="single" w:sz="4" w:space="0" w:color="auto"/>
              <w:right w:val="single" w:sz="4" w:space="0" w:color="000000"/>
            </w:tcBorders>
          </w:tcPr>
          <w:p w:rsidR="00CA4A31" w:rsidRPr="002E069A" w:rsidRDefault="00CA4A31" w:rsidP="00CA4A31">
            <w:pPr>
              <w:pStyle w:val="Sansinterligne"/>
              <w:jc w:val="both"/>
              <w:rPr>
                <w:rFonts w:cs="Calibri"/>
              </w:rPr>
            </w:pPr>
          </w:p>
        </w:tc>
      </w:tr>
      <w:tr w:rsidR="00CA4A31" w:rsidRPr="002E069A" w:rsidTr="00DA46D3">
        <w:tc>
          <w:tcPr>
            <w:tcW w:w="2966" w:type="dxa"/>
            <w:tcBorders>
              <w:top w:val="single" w:sz="4" w:space="0" w:color="000000"/>
              <w:left w:val="single" w:sz="4" w:space="0" w:color="000000"/>
              <w:bottom w:val="single" w:sz="4" w:space="0" w:color="000000"/>
              <w:right w:val="single" w:sz="4" w:space="0" w:color="000000"/>
            </w:tcBorders>
          </w:tcPr>
          <w:p w:rsidR="00CA4A31" w:rsidRPr="002E069A" w:rsidRDefault="00CA4A31" w:rsidP="00CA4A31">
            <w:pPr>
              <w:pStyle w:val="Sansinterligne"/>
              <w:tabs>
                <w:tab w:val="left" w:pos="2230"/>
              </w:tabs>
              <w:jc w:val="both"/>
              <w:rPr>
                <w:rFonts w:cs="Calibri"/>
              </w:rPr>
            </w:pPr>
            <w:r w:rsidRPr="002E069A">
              <w:rPr>
                <w:rFonts w:cs="Calibri"/>
              </w:rPr>
              <w:tab/>
              <w:t>Total:</w:t>
            </w:r>
          </w:p>
        </w:tc>
        <w:tc>
          <w:tcPr>
            <w:tcW w:w="1220" w:type="dxa"/>
            <w:tcBorders>
              <w:top w:val="single" w:sz="4" w:space="0" w:color="000000"/>
              <w:left w:val="single" w:sz="4" w:space="0" w:color="000000"/>
              <w:bottom w:val="single" w:sz="4" w:space="0" w:color="000000"/>
              <w:right w:val="single" w:sz="4" w:space="0" w:color="000000"/>
            </w:tcBorders>
          </w:tcPr>
          <w:p w:rsidR="00CA4A31" w:rsidRPr="002E069A" w:rsidRDefault="00CA4A31" w:rsidP="00CA4A31">
            <w:pPr>
              <w:pStyle w:val="Sansinterligne"/>
              <w:jc w:val="both"/>
              <w:rPr>
                <w:rFonts w:cs="Calibri"/>
              </w:rPr>
            </w:pPr>
            <w:r w:rsidRPr="002E069A">
              <w:rPr>
                <w:rFonts w:cs="Calibri"/>
              </w:rPr>
              <w:t>260</w:t>
            </w:r>
          </w:p>
        </w:tc>
        <w:tc>
          <w:tcPr>
            <w:tcW w:w="1522" w:type="dxa"/>
            <w:tcBorders>
              <w:top w:val="single" w:sz="4" w:space="0" w:color="000000"/>
              <w:left w:val="single" w:sz="4" w:space="0" w:color="000000"/>
              <w:bottom w:val="single" w:sz="4" w:space="0" w:color="000000"/>
              <w:right w:val="single" w:sz="4" w:space="0" w:color="000000"/>
            </w:tcBorders>
          </w:tcPr>
          <w:p w:rsidR="00CA4A31" w:rsidRPr="002E069A" w:rsidRDefault="00CA4A31" w:rsidP="00CA4A31">
            <w:pPr>
              <w:pStyle w:val="Sansinterligne"/>
              <w:jc w:val="right"/>
              <w:rPr>
                <w:rFonts w:cs="Calibri"/>
              </w:rPr>
            </w:pPr>
            <w:r w:rsidRPr="002E069A">
              <w:rPr>
                <w:rFonts w:cs="Calibri"/>
              </w:rPr>
              <w:t>[28]</w:t>
            </w:r>
          </w:p>
        </w:tc>
        <w:tc>
          <w:tcPr>
            <w:tcW w:w="1711" w:type="dxa"/>
            <w:tcBorders>
              <w:top w:val="single" w:sz="4" w:space="0" w:color="000000"/>
              <w:left w:val="single" w:sz="4" w:space="0" w:color="000000"/>
              <w:bottom w:val="single" w:sz="4" w:space="0" w:color="000000"/>
              <w:right w:val="single" w:sz="24" w:space="0" w:color="000000"/>
            </w:tcBorders>
          </w:tcPr>
          <w:p w:rsidR="00CA4A31" w:rsidRPr="002E069A" w:rsidRDefault="00CA4A31" w:rsidP="00CA4A31">
            <w:pPr>
              <w:pStyle w:val="Sansinterligne"/>
              <w:jc w:val="both"/>
              <w:rPr>
                <w:rFonts w:cs="Calibri"/>
              </w:rPr>
            </w:pPr>
            <w:r w:rsidRPr="002E069A">
              <w:rPr>
                <w:rFonts w:cs="Calibri"/>
              </w:rPr>
              <w:t>288</w:t>
            </w:r>
          </w:p>
        </w:tc>
        <w:tc>
          <w:tcPr>
            <w:tcW w:w="1302" w:type="dxa"/>
            <w:tcBorders>
              <w:top w:val="single" w:sz="4" w:space="0" w:color="auto"/>
              <w:left w:val="single" w:sz="24" w:space="0" w:color="000000"/>
              <w:bottom w:val="single" w:sz="4" w:space="0" w:color="000000"/>
              <w:right w:val="single" w:sz="4" w:space="0" w:color="000000"/>
            </w:tcBorders>
          </w:tcPr>
          <w:p w:rsidR="00CA4A31" w:rsidRPr="002E069A" w:rsidRDefault="00CA4A31" w:rsidP="00CA4A31">
            <w:pPr>
              <w:pStyle w:val="Sansinterligne"/>
              <w:jc w:val="both"/>
              <w:rPr>
                <w:rFonts w:cs="Calibri"/>
              </w:rPr>
            </w:pPr>
          </w:p>
        </w:tc>
      </w:tr>
    </w:tbl>
    <w:p w:rsidR="00CA4A31" w:rsidRPr="002E069A" w:rsidRDefault="00CA4A31" w:rsidP="00CA4A31">
      <w:pPr>
        <w:pStyle w:val="Sansinterligne"/>
        <w:jc w:val="both"/>
        <w:rPr>
          <w:rFonts w:cs="Calibri"/>
        </w:rPr>
      </w:pPr>
    </w:p>
    <w:p w:rsidR="00CA4A31" w:rsidRDefault="00CA4A31" w:rsidP="00CA4A31">
      <w:pPr>
        <w:pStyle w:val="Sansinterligne"/>
        <w:jc w:val="both"/>
        <w:rPr>
          <w:rFonts w:cs="Calibri"/>
        </w:rPr>
      </w:pPr>
      <w:r w:rsidRPr="002E069A">
        <w:rPr>
          <w:rFonts w:cs="Calibri"/>
        </w:rPr>
        <w:t>Under the presidential order 381/2002 the districts and district magnitude are defined according to the population census of March 18</w:t>
      </w:r>
      <w:r w:rsidRPr="002E069A">
        <w:rPr>
          <w:rFonts w:cs="Calibri"/>
          <w:vertAlign w:val="superscript"/>
        </w:rPr>
        <w:t>th</w:t>
      </w:r>
      <w:r w:rsidRPr="002E069A">
        <w:rPr>
          <w:rFonts w:cs="Calibri"/>
        </w:rPr>
        <w:t>, 2001 as follows:</w:t>
      </w:r>
    </w:p>
    <w:p w:rsidR="00CA4A31" w:rsidRPr="002E069A" w:rsidRDefault="006B212E" w:rsidP="00CA4A31">
      <w:pPr>
        <w:pStyle w:val="Sansinterligne"/>
        <w:jc w:val="both"/>
        <w:rPr>
          <w:rFonts w:cs="Calibri"/>
        </w:rPr>
      </w:pPr>
      <w:r>
        <w:t>Table 7</w:t>
      </w:r>
      <w:r w:rsidR="00CA4A31">
        <w:t xml:space="preserve">: Allocation of seats at </w:t>
      </w:r>
      <w:r>
        <w:t>lower electoral districts</w:t>
      </w:r>
      <w:r w:rsidR="00CA4A31">
        <w:t xml:space="preserve"> in</w:t>
      </w:r>
      <w:r>
        <w:t xml:space="preserve"> 2004 general election</w:t>
      </w:r>
    </w:p>
    <w:p w:rsidR="00CA4A31" w:rsidRPr="002E069A" w:rsidRDefault="00CA4A31" w:rsidP="00CA4A31">
      <w:pPr>
        <w:pStyle w:val="Sansinterligne"/>
        <w:jc w:val="both"/>
        <w:rPr>
          <w:rFonts w:cs="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66"/>
        <w:gridCol w:w="1220"/>
        <w:gridCol w:w="1522"/>
        <w:gridCol w:w="1711"/>
        <w:gridCol w:w="1302"/>
      </w:tblGrid>
      <w:tr w:rsidR="00CA4A31" w:rsidRPr="002E069A" w:rsidTr="00DA46D3">
        <w:tc>
          <w:tcPr>
            <w:tcW w:w="2966" w:type="dxa"/>
            <w:tcBorders>
              <w:bottom w:val="single" w:sz="4" w:space="0" w:color="000000"/>
            </w:tcBorders>
          </w:tcPr>
          <w:p w:rsidR="00CA4A31" w:rsidRPr="002E069A" w:rsidRDefault="00CA4A31" w:rsidP="00CA4A31">
            <w:pPr>
              <w:pStyle w:val="Sansinterligne"/>
              <w:jc w:val="both"/>
              <w:rPr>
                <w:rFonts w:cs="Calibri"/>
                <w:b/>
              </w:rPr>
            </w:pPr>
            <w:r w:rsidRPr="002E069A">
              <w:rPr>
                <w:rFonts w:cs="Calibri"/>
                <w:b/>
              </w:rPr>
              <w:t>Name of the district</w:t>
            </w:r>
          </w:p>
        </w:tc>
        <w:tc>
          <w:tcPr>
            <w:tcW w:w="1220" w:type="dxa"/>
            <w:tcBorders>
              <w:bottom w:val="single" w:sz="4" w:space="0" w:color="000000"/>
            </w:tcBorders>
          </w:tcPr>
          <w:p w:rsidR="00CA4A31" w:rsidRPr="002E069A" w:rsidRDefault="00CA4A31" w:rsidP="00CA4A31">
            <w:pPr>
              <w:pStyle w:val="Sansinterligne"/>
              <w:jc w:val="both"/>
              <w:rPr>
                <w:rFonts w:cs="Calibri"/>
              </w:rPr>
            </w:pPr>
            <w:r w:rsidRPr="002E069A">
              <w:rPr>
                <w:rFonts w:cs="Calibri"/>
                <w:lang w:val="en-US"/>
              </w:rPr>
              <w:t>Magnitude (First Allocation)</w:t>
            </w:r>
          </w:p>
        </w:tc>
        <w:tc>
          <w:tcPr>
            <w:tcW w:w="1522" w:type="dxa"/>
            <w:tcBorders>
              <w:bottom w:val="single" w:sz="4" w:space="0" w:color="000000"/>
            </w:tcBorders>
          </w:tcPr>
          <w:p w:rsidR="00CA4A31" w:rsidRPr="002E069A" w:rsidRDefault="00CA4A31" w:rsidP="00CA4A31">
            <w:pPr>
              <w:pStyle w:val="Sansinterligne"/>
              <w:jc w:val="both"/>
              <w:rPr>
                <w:rFonts w:cs="Calibri"/>
                <w:lang w:val="en-US"/>
              </w:rPr>
            </w:pPr>
            <w:r w:rsidRPr="002E069A">
              <w:rPr>
                <w:rFonts w:cs="Calibri"/>
              </w:rPr>
              <w:t>Population surplus [additional seats]</w:t>
            </w:r>
          </w:p>
        </w:tc>
        <w:tc>
          <w:tcPr>
            <w:tcW w:w="1711" w:type="dxa"/>
            <w:tcBorders>
              <w:bottom w:val="single" w:sz="4" w:space="0" w:color="000000"/>
              <w:right w:val="single" w:sz="24" w:space="0" w:color="000000"/>
            </w:tcBorders>
          </w:tcPr>
          <w:p w:rsidR="00CA4A31" w:rsidRPr="002E069A" w:rsidRDefault="00CA4A31" w:rsidP="00CA4A31">
            <w:pPr>
              <w:pStyle w:val="Sansinterligne"/>
              <w:jc w:val="both"/>
              <w:rPr>
                <w:rFonts w:cs="Calibri"/>
                <w:lang w:val="en-US"/>
              </w:rPr>
            </w:pPr>
            <w:r w:rsidRPr="002E069A">
              <w:rPr>
                <w:rFonts w:cs="Calibri"/>
                <w:lang w:val="en-US"/>
              </w:rPr>
              <w:t>Magnitude (final apportionment)</w:t>
            </w:r>
          </w:p>
        </w:tc>
        <w:tc>
          <w:tcPr>
            <w:tcW w:w="1302" w:type="dxa"/>
            <w:tcBorders>
              <w:left w:val="single" w:sz="24" w:space="0" w:color="000000"/>
              <w:bottom w:val="single" w:sz="4" w:space="0" w:color="000000"/>
            </w:tcBorders>
          </w:tcPr>
          <w:p w:rsidR="00CA4A31" w:rsidRPr="002E069A" w:rsidRDefault="00CA4A31" w:rsidP="00CA4A31">
            <w:pPr>
              <w:pStyle w:val="Sansinterligne"/>
              <w:rPr>
                <w:rFonts w:cs="Calibri"/>
                <w:lang w:val="en-US"/>
              </w:rPr>
            </w:pPr>
            <w:r w:rsidRPr="002E069A">
              <w:rPr>
                <w:rFonts w:cs="Calibri"/>
                <w:lang w:val="en-US"/>
              </w:rPr>
              <w:t>N</w:t>
            </w:r>
            <w:r w:rsidRPr="002E069A">
              <w:rPr>
                <w:rFonts w:cs="Calibri"/>
                <w:vertAlign w:val="superscript"/>
                <w:lang w:val="en-US"/>
              </w:rPr>
              <w:t xml:space="preserve">o </w:t>
            </w:r>
            <w:r w:rsidRPr="002E069A">
              <w:rPr>
                <w:rFonts w:cs="Calibri"/>
                <w:lang w:val="en-US"/>
              </w:rPr>
              <w:t>of Preference Votes</w:t>
            </w:r>
          </w:p>
        </w:tc>
      </w:tr>
      <w:tr w:rsidR="00CA4A31" w:rsidRPr="002E069A" w:rsidTr="00DA46D3">
        <w:tc>
          <w:tcPr>
            <w:tcW w:w="2966" w:type="dxa"/>
            <w:tcBorders>
              <w:top w:val="single" w:sz="4" w:space="0" w:color="000000"/>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Evros</w:t>
            </w:r>
            <w:proofErr w:type="spellEnd"/>
            <w:r w:rsidRPr="002E069A">
              <w:rPr>
                <w:rFonts w:cs="Calibri"/>
              </w:rPr>
              <w:t xml:space="preserve"> </w:t>
            </w:r>
          </w:p>
        </w:tc>
        <w:tc>
          <w:tcPr>
            <w:tcW w:w="1220" w:type="dxa"/>
            <w:tcBorders>
              <w:top w:val="single" w:sz="4" w:space="0" w:color="000000"/>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4</w:t>
            </w:r>
          </w:p>
        </w:tc>
        <w:tc>
          <w:tcPr>
            <w:tcW w:w="1522" w:type="dxa"/>
            <w:tcBorders>
              <w:top w:val="single" w:sz="4" w:space="0" w:color="000000"/>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11428</w:t>
            </w:r>
          </w:p>
        </w:tc>
        <w:tc>
          <w:tcPr>
            <w:tcW w:w="1711" w:type="dxa"/>
            <w:tcBorders>
              <w:top w:val="single" w:sz="4" w:space="0" w:color="000000"/>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4</w:t>
            </w:r>
          </w:p>
        </w:tc>
        <w:tc>
          <w:tcPr>
            <w:tcW w:w="1302" w:type="dxa"/>
            <w:tcBorders>
              <w:top w:val="single" w:sz="4" w:space="0" w:color="000000"/>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Rhodopis</w:t>
            </w:r>
            <w:proofErr w:type="spellEnd"/>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5171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3</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Ksanthis</w:t>
            </w:r>
            <w:proofErr w:type="spellEnd"/>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33878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3</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 xml:space="preserve">Dramas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10626</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3</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Kavalas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4</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5340</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4</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 xml:space="preserve">A’ Thessaloniki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15</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29121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16</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3</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 xml:space="preserve">B’ Thessaloniki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7</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15964</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7</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2</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Serron</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6</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31413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7</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2</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Chalkidikis</w:t>
            </w:r>
            <w:proofErr w:type="spellEnd"/>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877</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3</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Kilkis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351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3</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Pellas</w:t>
            </w:r>
            <w:proofErr w:type="spellEnd"/>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4</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16167</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4</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Imathias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4</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8048</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4</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Pierias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25596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4</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Florinas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23564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2</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Kozanis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4</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26827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5</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Kastorias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18443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2</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Grevenon</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10890</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1</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Ioanninon</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4</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35401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5</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Artas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26397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3</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Thesprotias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17153</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1</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lastRenderedPageBreak/>
              <w:t>Prevezas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34309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2</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Larissas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7</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30125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8</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2</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Magnisias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5</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18366</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5</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2</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Trikalon</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4</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20200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5</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Karditsas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4</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18803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5</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Kerkiras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1292</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3</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Lefkadas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26941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1</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Kefalonias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6963</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1</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Zakynthos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2545</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1</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Etolias</w:t>
            </w:r>
            <w:proofErr w:type="spellEnd"/>
            <w:r w:rsidRPr="002E069A">
              <w:rPr>
                <w:rFonts w:cs="Calibri"/>
              </w:rPr>
              <w:t xml:space="preserve"> &amp; </w:t>
            </w:r>
            <w:proofErr w:type="spellStart"/>
            <w:r w:rsidRPr="002E069A">
              <w:rPr>
                <w:rFonts w:cs="Calibri"/>
              </w:rPr>
              <w:t>Akarnanias</w:t>
            </w:r>
            <w:proofErr w:type="spellEnd"/>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7</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19336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8</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2</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Achaias</w:t>
            </w:r>
            <w:proofErr w:type="spellEnd"/>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8</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23714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9</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2</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Ilias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6</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2292</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6</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2</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Fthiotidas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5</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4043</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5</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2</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Evritanias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32592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1</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Fokidas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12948</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1</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Viotias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19030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4</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Evias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6</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 xml:space="preserve">3735 </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6</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2</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 xml:space="preserve">A’ Athens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 xml:space="preserve">16 </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28056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17</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4</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 xml:space="preserve">B’ Athens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41</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30859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42</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5</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 xml:space="preserve">A’ </w:t>
            </w:r>
            <w:proofErr w:type="spellStart"/>
            <w:r w:rsidRPr="002E069A">
              <w:rPr>
                <w:rFonts w:cs="Calibri"/>
              </w:rPr>
              <w:t>Pireos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6</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9470</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6</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2</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 xml:space="preserve">B’ </w:t>
            </w:r>
            <w:proofErr w:type="spellStart"/>
            <w:r w:rsidRPr="002E069A">
              <w:rPr>
                <w:rFonts w:cs="Calibri"/>
              </w:rPr>
              <w:t>Pireos</w:t>
            </w:r>
            <w:proofErr w:type="spellEnd"/>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8</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6606</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8</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2</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Attikis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11</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22401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12</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2</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Korinthias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35194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4</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Argolidas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30521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3</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 xml:space="preserve">Arcadias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9687</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3</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Messinias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5</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15679</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5</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Laconias</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30243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3</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 xml:space="preserve">Lesvos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4738</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3</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Chiou</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19030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2</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 xml:space="preserve">Samos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8147</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1</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Kykladon</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3</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7809</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3</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Dodekanisou</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4</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21748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5</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Chanion</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4</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1273</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4</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Rethymnou</w:t>
            </w:r>
            <w:proofErr w:type="spellEnd"/>
            <w:r w:rsidRPr="002E069A">
              <w:rPr>
                <w:rFonts w:cs="Calibri"/>
              </w:rPr>
              <w:t xml:space="preserve"> </w:t>
            </w:r>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1067</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2</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Irakliou</w:t>
            </w:r>
            <w:proofErr w:type="spellEnd"/>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7</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28315 [1]</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8</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up to 2</w:t>
            </w:r>
          </w:p>
        </w:tc>
      </w:tr>
      <w:tr w:rsidR="00CA4A31" w:rsidRPr="002E069A" w:rsidTr="00DA46D3">
        <w:tc>
          <w:tcPr>
            <w:tcW w:w="2966"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proofErr w:type="spellStart"/>
            <w:r w:rsidRPr="002E069A">
              <w:rPr>
                <w:rFonts w:cs="Calibri"/>
              </w:rPr>
              <w:t>Lasithiou</w:t>
            </w:r>
            <w:proofErr w:type="spellEnd"/>
          </w:p>
        </w:tc>
        <w:tc>
          <w:tcPr>
            <w:tcW w:w="1220"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2</w:t>
            </w:r>
          </w:p>
        </w:tc>
        <w:tc>
          <w:tcPr>
            <w:tcW w:w="1522" w:type="dxa"/>
            <w:tcBorders>
              <w:top w:val="nil"/>
              <w:left w:val="single" w:sz="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6474</w:t>
            </w:r>
          </w:p>
        </w:tc>
        <w:tc>
          <w:tcPr>
            <w:tcW w:w="1711" w:type="dxa"/>
            <w:tcBorders>
              <w:top w:val="nil"/>
              <w:left w:val="single" w:sz="4" w:space="0" w:color="000000"/>
              <w:bottom w:val="nil"/>
              <w:right w:val="single" w:sz="24" w:space="0" w:color="000000"/>
            </w:tcBorders>
          </w:tcPr>
          <w:p w:rsidR="00CA4A31" w:rsidRPr="002E069A" w:rsidRDefault="00CA4A31" w:rsidP="00CA4A31">
            <w:pPr>
              <w:pStyle w:val="Sansinterligne"/>
              <w:jc w:val="both"/>
              <w:rPr>
                <w:rFonts w:cs="Calibri"/>
              </w:rPr>
            </w:pPr>
            <w:r w:rsidRPr="002E069A">
              <w:rPr>
                <w:rFonts w:cs="Calibri"/>
              </w:rPr>
              <w:t>2</w:t>
            </w:r>
          </w:p>
        </w:tc>
        <w:tc>
          <w:tcPr>
            <w:tcW w:w="1302" w:type="dxa"/>
            <w:tcBorders>
              <w:top w:val="nil"/>
              <w:left w:val="single" w:sz="24" w:space="0" w:color="000000"/>
              <w:bottom w:val="nil"/>
              <w:right w:val="single" w:sz="4" w:space="0" w:color="000000"/>
            </w:tcBorders>
          </w:tcPr>
          <w:p w:rsidR="00CA4A31" w:rsidRPr="002E069A" w:rsidRDefault="00CA4A31" w:rsidP="00CA4A31">
            <w:pPr>
              <w:pStyle w:val="Sansinterligne"/>
              <w:jc w:val="both"/>
              <w:rPr>
                <w:rFonts w:cs="Calibri"/>
              </w:rPr>
            </w:pPr>
            <w:r w:rsidRPr="002E069A">
              <w:rPr>
                <w:rFonts w:cs="Calibri"/>
              </w:rPr>
              <w:t>1</w:t>
            </w:r>
          </w:p>
        </w:tc>
      </w:tr>
      <w:tr w:rsidR="00CA4A31" w:rsidRPr="002E069A" w:rsidTr="00DA46D3">
        <w:tc>
          <w:tcPr>
            <w:tcW w:w="2966" w:type="dxa"/>
            <w:tcBorders>
              <w:top w:val="nil"/>
              <w:left w:val="single" w:sz="4" w:space="0" w:color="000000"/>
              <w:bottom w:val="single" w:sz="4" w:space="0" w:color="000000"/>
              <w:right w:val="single" w:sz="4" w:space="0" w:color="000000"/>
            </w:tcBorders>
          </w:tcPr>
          <w:p w:rsidR="00CA4A31" w:rsidRPr="002E069A" w:rsidRDefault="00CA4A31" w:rsidP="00CA4A31">
            <w:pPr>
              <w:pStyle w:val="Sansinterligne"/>
              <w:jc w:val="both"/>
              <w:rPr>
                <w:rFonts w:cs="Calibri"/>
              </w:rPr>
            </w:pPr>
          </w:p>
        </w:tc>
        <w:tc>
          <w:tcPr>
            <w:tcW w:w="1220" w:type="dxa"/>
            <w:tcBorders>
              <w:top w:val="nil"/>
              <w:left w:val="single" w:sz="4" w:space="0" w:color="000000"/>
              <w:bottom w:val="single" w:sz="4" w:space="0" w:color="000000"/>
              <w:right w:val="single" w:sz="4" w:space="0" w:color="000000"/>
            </w:tcBorders>
          </w:tcPr>
          <w:p w:rsidR="00CA4A31" w:rsidRPr="002E069A" w:rsidRDefault="00CA4A31" w:rsidP="00CA4A31">
            <w:pPr>
              <w:pStyle w:val="Sansinterligne"/>
              <w:jc w:val="both"/>
              <w:rPr>
                <w:rFonts w:cs="Calibri"/>
              </w:rPr>
            </w:pPr>
          </w:p>
        </w:tc>
        <w:tc>
          <w:tcPr>
            <w:tcW w:w="1522" w:type="dxa"/>
            <w:tcBorders>
              <w:top w:val="nil"/>
              <w:left w:val="single" w:sz="4" w:space="0" w:color="000000"/>
              <w:bottom w:val="single" w:sz="4" w:space="0" w:color="000000"/>
              <w:right w:val="single" w:sz="4" w:space="0" w:color="000000"/>
            </w:tcBorders>
          </w:tcPr>
          <w:p w:rsidR="00CA4A31" w:rsidRPr="002E069A" w:rsidRDefault="00CA4A31" w:rsidP="00CA4A31">
            <w:pPr>
              <w:pStyle w:val="Sansinterligne"/>
              <w:jc w:val="both"/>
              <w:rPr>
                <w:rFonts w:cs="Calibri"/>
              </w:rPr>
            </w:pPr>
          </w:p>
        </w:tc>
        <w:tc>
          <w:tcPr>
            <w:tcW w:w="1711" w:type="dxa"/>
            <w:tcBorders>
              <w:top w:val="nil"/>
              <w:left w:val="single" w:sz="4" w:space="0" w:color="000000"/>
              <w:bottom w:val="single" w:sz="4" w:space="0" w:color="000000"/>
              <w:right w:val="single" w:sz="24" w:space="0" w:color="000000"/>
            </w:tcBorders>
          </w:tcPr>
          <w:p w:rsidR="00CA4A31" w:rsidRPr="002E069A" w:rsidRDefault="00CA4A31" w:rsidP="00CA4A31">
            <w:pPr>
              <w:pStyle w:val="Sansinterligne"/>
              <w:jc w:val="both"/>
              <w:rPr>
                <w:rFonts w:cs="Calibri"/>
              </w:rPr>
            </w:pPr>
          </w:p>
        </w:tc>
        <w:tc>
          <w:tcPr>
            <w:tcW w:w="1302" w:type="dxa"/>
            <w:tcBorders>
              <w:top w:val="nil"/>
              <w:left w:val="single" w:sz="24" w:space="0" w:color="000000"/>
              <w:bottom w:val="single" w:sz="4" w:space="0" w:color="000000"/>
              <w:right w:val="single" w:sz="4" w:space="0" w:color="000000"/>
            </w:tcBorders>
          </w:tcPr>
          <w:p w:rsidR="00CA4A31" w:rsidRPr="002E069A" w:rsidRDefault="00CA4A31" w:rsidP="00CA4A31">
            <w:pPr>
              <w:pStyle w:val="Sansinterligne"/>
              <w:jc w:val="both"/>
              <w:rPr>
                <w:rFonts w:cs="Calibri"/>
              </w:rPr>
            </w:pPr>
          </w:p>
        </w:tc>
      </w:tr>
      <w:tr w:rsidR="00CA4A31" w:rsidRPr="002E069A" w:rsidTr="006B212E">
        <w:tc>
          <w:tcPr>
            <w:tcW w:w="2966" w:type="dxa"/>
            <w:tcBorders>
              <w:top w:val="single" w:sz="4" w:space="0" w:color="000000"/>
              <w:left w:val="single" w:sz="4" w:space="0" w:color="000000"/>
              <w:bottom w:val="single" w:sz="4" w:space="0" w:color="000000"/>
              <w:right w:val="single" w:sz="4" w:space="0" w:color="000000"/>
            </w:tcBorders>
          </w:tcPr>
          <w:p w:rsidR="00CA4A31" w:rsidRPr="002E069A" w:rsidRDefault="00CA4A31" w:rsidP="00CA4A31">
            <w:pPr>
              <w:pStyle w:val="Sansinterligne"/>
              <w:tabs>
                <w:tab w:val="left" w:pos="2230"/>
              </w:tabs>
              <w:jc w:val="both"/>
              <w:rPr>
                <w:rFonts w:cs="Calibri"/>
              </w:rPr>
            </w:pPr>
            <w:r w:rsidRPr="002E069A">
              <w:rPr>
                <w:rFonts w:cs="Calibri"/>
              </w:rPr>
              <w:tab/>
              <w:t>Total:</w:t>
            </w:r>
          </w:p>
        </w:tc>
        <w:tc>
          <w:tcPr>
            <w:tcW w:w="1220" w:type="dxa"/>
            <w:tcBorders>
              <w:top w:val="single" w:sz="4" w:space="0" w:color="000000"/>
              <w:left w:val="single" w:sz="4" w:space="0" w:color="000000"/>
              <w:bottom w:val="single" w:sz="4" w:space="0" w:color="000000"/>
              <w:right w:val="single" w:sz="4" w:space="0" w:color="000000"/>
            </w:tcBorders>
          </w:tcPr>
          <w:p w:rsidR="00CA4A31" w:rsidRPr="002E069A" w:rsidRDefault="00CA4A31" w:rsidP="00CA4A31">
            <w:pPr>
              <w:pStyle w:val="Sansinterligne"/>
              <w:jc w:val="both"/>
              <w:rPr>
                <w:rFonts w:cs="Calibri"/>
              </w:rPr>
            </w:pPr>
            <w:r w:rsidRPr="002E069A">
              <w:rPr>
                <w:rFonts w:cs="Calibri"/>
              </w:rPr>
              <w:t>260</w:t>
            </w:r>
          </w:p>
        </w:tc>
        <w:tc>
          <w:tcPr>
            <w:tcW w:w="1522" w:type="dxa"/>
            <w:tcBorders>
              <w:top w:val="single" w:sz="4" w:space="0" w:color="000000"/>
              <w:left w:val="single" w:sz="4" w:space="0" w:color="000000"/>
              <w:bottom w:val="single" w:sz="4" w:space="0" w:color="000000"/>
              <w:right w:val="single" w:sz="4" w:space="0" w:color="000000"/>
            </w:tcBorders>
          </w:tcPr>
          <w:p w:rsidR="00CA4A31" w:rsidRPr="002E069A" w:rsidRDefault="00CA4A31" w:rsidP="00CA4A31">
            <w:pPr>
              <w:pStyle w:val="Sansinterligne"/>
              <w:jc w:val="right"/>
              <w:rPr>
                <w:rFonts w:cs="Calibri"/>
              </w:rPr>
            </w:pPr>
            <w:r w:rsidRPr="002E069A">
              <w:rPr>
                <w:rFonts w:cs="Calibri"/>
              </w:rPr>
              <w:t>[28]</w:t>
            </w:r>
          </w:p>
        </w:tc>
        <w:tc>
          <w:tcPr>
            <w:tcW w:w="1711" w:type="dxa"/>
            <w:tcBorders>
              <w:top w:val="single" w:sz="4" w:space="0" w:color="000000"/>
              <w:left w:val="single" w:sz="4" w:space="0" w:color="000000"/>
              <w:bottom w:val="single" w:sz="4" w:space="0" w:color="000000"/>
              <w:right w:val="single" w:sz="24" w:space="0" w:color="000000"/>
            </w:tcBorders>
          </w:tcPr>
          <w:p w:rsidR="00CA4A31" w:rsidRPr="002E069A" w:rsidRDefault="00CA4A31" w:rsidP="00CA4A31">
            <w:pPr>
              <w:pStyle w:val="Sansinterligne"/>
              <w:jc w:val="both"/>
              <w:rPr>
                <w:rFonts w:cs="Calibri"/>
              </w:rPr>
            </w:pPr>
            <w:r w:rsidRPr="002E069A">
              <w:rPr>
                <w:rFonts w:cs="Calibri"/>
              </w:rPr>
              <w:t>288</w:t>
            </w:r>
          </w:p>
        </w:tc>
        <w:tc>
          <w:tcPr>
            <w:tcW w:w="1302" w:type="dxa"/>
            <w:tcBorders>
              <w:top w:val="single" w:sz="4" w:space="0" w:color="000000"/>
              <w:left w:val="single" w:sz="24" w:space="0" w:color="000000"/>
              <w:bottom w:val="single" w:sz="4" w:space="0" w:color="000000"/>
              <w:right w:val="single" w:sz="4" w:space="0" w:color="000000"/>
            </w:tcBorders>
          </w:tcPr>
          <w:p w:rsidR="00CA4A31" w:rsidRPr="002E069A" w:rsidRDefault="00CA4A31" w:rsidP="00CA4A31">
            <w:pPr>
              <w:pStyle w:val="Sansinterligne"/>
              <w:jc w:val="both"/>
              <w:rPr>
                <w:rFonts w:cs="Calibri"/>
              </w:rPr>
            </w:pPr>
          </w:p>
        </w:tc>
      </w:tr>
    </w:tbl>
    <w:p w:rsidR="00CA4A31" w:rsidRPr="002E069A" w:rsidRDefault="00CA4A31" w:rsidP="00CA4A31">
      <w:pPr>
        <w:pStyle w:val="Sansinterligne"/>
        <w:jc w:val="both"/>
        <w:rPr>
          <w:rFonts w:cs="Calibri"/>
        </w:rPr>
      </w:pPr>
    </w:p>
    <w:p w:rsidR="00CA4A31" w:rsidRDefault="00CA4A31" w:rsidP="00CA4A31">
      <w:pPr>
        <w:pStyle w:val="Sansinterligne"/>
        <w:jc w:val="center"/>
      </w:pPr>
    </w:p>
    <w:p w:rsidR="00CA4A31" w:rsidRDefault="00CA4A31" w:rsidP="00CA4A31">
      <w:pPr>
        <w:pStyle w:val="Sansinterligne"/>
        <w:jc w:val="center"/>
      </w:pPr>
    </w:p>
    <w:p w:rsidR="00CA4A31" w:rsidRPr="00E34F32" w:rsidRDefault="00CA4A31" w:rsidP="00CA4A31">
      <w:pPr>
        <w:pStyle w:val="Sansinterligne"/>
        <w:spacing w:line="23" w:lineRule="atLeast"/>
        <w:jc w:val="both"/>
      </w:pPr>
    </w:p>
    <w:p w:rsidR="00CA4A31" w:rsidRDefault="00CA4A31" w:rsidP="00CA4A31">
      <w:pPr>
        <w:pStyle w:val="Sansinterligne"/>
        <w:spacing w:line="23" w:lineRule="atLeast"/>
        <w:jc w:val="both"/>
        <w:rPr>
          <w:i/>
        </w:rPr>
      </w:pPr>
    </w:p>
    <w:p w:rsidR="00CA4A31" w:rsidRPr="00E34F32" w:rsidRDefault="00CA4A31" w:rsidP="00CA4A31">
      <w:pPr>
        <w:pStyle w:val="Sansinterligne"/>
        <w:spacing w:line="23" w:lineRule="atLeast"/>
        <w:jc w:val="both"/>
        <w:rPr>
          <w:i/>
        </w:rPr>
      </w:pPr>
    </w:p>
    <w:p w:rsidR="00CA4A31" w:rsidRDefault="00CA4A31" w:rsidP="00CA4A31">
      <w:pPr>
        <w:pStyle w:val="Sansinterligne"/>
        <w:spacing w:line="23" w:lineRule="atLeast"/>
        <w:jc w:val="both"/>
        <w:rPr>
          <w:b/>
          <w:i/>
        </w:rPr>
      </w:pPr>
      <w:r w:rsidRPr="00E34F32">
        <w:rPr>
          <w:b/>
          <w:i/>
        </w:rPr>
        <w:t>3.</w:t>
      </w:r>
      <w:r w:rsidR="006B212E">
        <w:rPr>
          <w:b/>
          <w:i/>
        </w:rPr>
        <w:t>7</w:t>
      </w:r>
      <w:r w:rsidRPr="00E34F32">
        <w:rPr>
          <w:b/>
          <w:i/>
        </w:rPr>
        <w:t xml:space="preserve"> The </w:t>
      </w:r>
      <w:r w:rsidR="006B212E">
        <w:rPr>
          <w:b/>
          <w:i/>
        </w:rPr>
        <w:t>2004</w:t>
      </w:r>
      <w:r w:rsidRPr="00E34F32">
        <w:rPr>
          <w:b/>
          <w:i/>
        </w:rPr>
        <w:t xml:space="preserve"> Electoral Reform </w:t>
      </w:r>
    </w:p>
    <w:p w:rsidR="00CA4A31" w:rsidRDefault="00CA4A31" w:rsidP="00CA4A31">
      <w:pPr>
        <w:pStyle w:val="Sansinterligne"/>
        <w:spacing w:line="23" w:lineRule="atLeast"/>
        <w:jc w:val="both"/>
        <w:rPr>
          <w:b/>
          <w:i/>
        </w:rPr>
      </w:pPr>
    </w:p>
    <w:p w:rsidR="006B212E" w:rsidRDefault="006B212E" w:rsidP="006B212E">
      <w:pPr>
        <w:pStyle w:val="Sansinterligne"/>
        <w:spacing w:line="23" w:lineRule="atLeast"/>
        <w:jc w:val="both"/>
      </w:pPr>
      <w:r>
        <w:t>-</w:t>
      </w:r>
      <w:r>
        <w:tab/>
        <w:t>Law 3231/2004</w:t>
      </w:r>
    </w:p>
    <w:p w:rsidR="006B212E" w:rsidRDefault="006B212E" w:rsidP="006B212E">
      <w:pPr>
        <w:pStyle w:val="Sansinterligne"/>
        <w:spacing w:line="23" w:lineRule="atLeast"/>
        <w:jc w:val="both"/>
      </w:pPr>
      <w:r>
        <w:t>-</w:t>
      </w:r>
      <w:r>
        <w:tab/>
        <w:t>Law 3434/2006</w:t>
      </w:r>
    </w:p>
    <w:p w:rsidR="006B212E" w:rsidRDefault="006B212E" w:rsidP="006B212E">
      <w:pPr>
        <w:pStyle w:val="Sansinterligne"/>
        <w:spacing w:line="23" w:lineRule="atLeast"/>
        <w:jc w:val="both"/>
      </w:pPr>
      <w:r>
        <w:lastRenderedPageBreak/>
        <w:t>-</w:t>
      </w:r>
      <w:r>
        <w:tab/>
        <w:t>Presidential Order 96/2007</w:t>
      </w:r>
    </w:p>
    <w:p w:rsidR="00CA4A31" w:rsidRDefault="006B212E" w:rsidP="006B212E">
      <w:pPr>
        <w:pStyle w:val="Sansinterligne"/>
        <w:spacing w:line="23" w:lineRule="atLeast"/>
        <w:jc w:val="both"/>
      </w:pPr>
      <w:r>
        <w:t>The general elections of 2007 and 2009 were held under a new electoral law (law 3231/2004) which was enacted on 11 February 2004. Although the electoral law was issued before the March 2004 election it was not used in 2004 but in 2007 (as per article 54.1 of the – revised – Greek Constitution). The new legislative framework retained ‘reinforced’ proportionality but introduced changes in the apportionment of seats. That is, the new electoral system automatically grants the winning party a majority premium of forty (40) seats. The presidential order 96/2007 incorporated the amendments introduced by the 3231/2004 as well as 3434/2006 laws in a single document.</w:t>
      </w:r>
    </w:p>
    <w:p w:rsidR="006B212E" w:rsidRDefault="006B212E" w:rsidP="006B212E">
      <w:pPr>
        <w:pStyle w:val="Sansinterligne"/>
        <w:spacing w:line="23" w:lineRule="atLeast"/>
        <w:jc w:val="both"/>
      </w:pPr>
    </w:p>
    <w:p w:rsidR="00CA4A31" w:rsidRPr="00E34F32" w:rsidRDefault="00CA4A31" w:rsidP="00CA4A31">
      <w:pPr>
        <w:pStyle w:val="Sansinterligne"/>
        <w:spacing w:line="23" w:lineRule="atLeast"/>
        <w:jc w:val="both"/>
      </w:pPr>
      <w:proofErr w:type="gramStart"/>
      <w:r w:rsidRPr="00E34F32">
        <w:rPr>
          <w:i/>
        </w:rPr>
        <w:t>Assembly size</w:t>
      </w:r>
      <w:r w:rsidRPr="00E34F32">
        <w:t>.</w:t>
      </w:r>
      <w:proofErr w:type="gramEnd"/>
      <w:r w:rsidRPr="00E34F32">
        <w:t xml:space="preserve">  </w:t>
      </w:r>
      <w:r w:rsidR="006B212E" w:rsidRPr="006B212E">
        <w:t xml:space="preserve">The electoral reform does not change the size of the assembly (300 MPs) but introduces changes in the apportionment of seats. As in previous elections two-hundred and eighty-eight MPs are elected in the lower electoral districts and the twelve (12) Deputies of State on a national closed list party ballot (article 2, presidential order 96/2007). However, in terms of article 6.2 of law 3231/2004 a bonus of forty (40) seats is directly attributed to the party with the largest share of the vote.  </w:t>
      </w:r>
    </w:p>
    <w:p w:rsidR="00CA4A31" w:rsidRPr="00E34F32" w:rsidRDefault="00CA4A31" w:rsidP="00CA4A31">
      <w:pPr>
        <w:pStyle w:val="Sansinterligne"/>
        <w:spacing w:line="23" w:lineRule="atLeast"/>
        <w:jc w:val="both"/>
      </w:pPr>
    </w:p>
    <w:p w:rsidR="006B212E" w:rsidRDefault="00CA4A31" w:rsidP="006B212E">
      <w:pPr>
        <w:pStyle w:val="Sansinterligne"/>
        <w:spacing w:line="23" w:lineRule="atLeast"/>
        <w:jc w:val="both"/>
      </w:pPr>
      <w:proofErr w:type="gramStart"/>
      <w:r w:rsidRPr="00E34F32">
        <w:rPr>
          <w:i/>
        </w:rPr>
        <w:t xml:space="preserve">Districts and district </w:t>
      </w:r>
      <w:r w:rsidR="006B212E">
        <w:rPr>
          <w:i/>
        </w:rPr>
        <w:t>magnitude.</w:t>
      </w:r>
      <w:proofErr w:type="gramEnd"/>
      <w:r w:rsidR="006B212E" w:rsidRPr="006B212E">
        <w:t xml:space="preserve"> </w:t>
      </w:r>
      <w:r w:rsidR="006B212E">
        <w:t xml:space="preserve">Law 3231/2004, articles 1 and 11 changed the electoral boundaries of the counties of </w:t>
      </w:r>
      <w:proofErr w:type="spellStart"/>
      <w:r w:rsidR="006B212E">
        <w:t>Attiki</w:t>
      </w:r>
      <w:proofErr w:type="spellEnd"/>
      <w:r w:rsidR="006B212E">
        <w:t xml:space="preserve"> and Thessaloniki (P.O. 96/2007, article 1):</w:t>
      </w:r>
    </w:p>
    <w:p w:rsidR="006B212E" w:rsidRDefault="006B212E" w:rsidP="006B212E">
      <w:pPr>
        <w:pStyle w:val="Sansinterligne"/>
        <w:spacing w:line="23" w:lineRule="atLeast"/>
        <w:jc w:val="both"/>
      </w:pPr>
      <w:r>
        <w:t>-</w:t>
      </w:r>
      <w:r>
        <w:tab/>
      </w:r>
      <w:proofErr w:type="spellStart"/>
      <w:r>
        <w:t>Attiki</w:t>
      </w:r>
      <w:proofErr w:type="spellEnd"/>
      <w:r>
        <w:t xml:space="preserve"> is divided in five (5) lower electoral districts</w:t>
      </w:r>
    </w:p>
    <w:p w:rsidR="006B212E" w:rsidRDefault="006B212E" w:rsidP="006B212E">
      <w:pPr>
        <w:pStyle w:val="Sansinterligne"/>
        <w:spacing w:line="23" w:lineRule="atLeast"/>
        <w:jc w:val="both"/>
      </w:pPr>
      <w:proofErr w:type="gramStart"/>
      <w:r>
        <w:t>o</w:t>
      </w:r>
      <w:proofErr w:type="gramEnd"/>
      <w:r>
        <w:tab/>
        <w:t>A’ electoral district of Athens (municipality of Athens)</w:t>
      </w:r>
    </w:p>
    <w:p w:rsidR="006B212E" w:rsidRDefault="006B212E" w:rsidP="006B212E">
      <w:pPr>
        <w:pStyle w:val="Sansinterligne"/>
        <w:spacing w:line="23" w:lineRule="atLeast"/>
        <w:jc w:val="both"/>
      </w:pPr>
      <w:proofErr w:type="gramStart"/>
      <w:r>
        <w:t>o</w:t>
      </w:r>
      <w:proofErr w:type="gramEnd"/>
      <w:r>
        <w:tab/>
        <w:t>B’ electoral district of Athens (remaining municipalities and communities of the former municipality of Athens)</w:t>
      </w:r>
    </w:p>
    <w:p w:rsidR="006B212E" w:rsidRDefault="006B212E" w:rsidP="006B212E">
      <w:pPr>
        <w:pStyle w:val="Sansinterligne"/>
        <w:spacing w:line="23" w:lineRule="atLeast"/>
        <w:jc w:val="both"/>
      </w:pPr>
      <w:proofErr w:type="gramStart"/>
      <w:r>
        <w:t>o</w:t>
      </w:r>
      <w:proofErr w:type="gramEnd"/>
      <w:r>
        <w:tab/>
        <w:t xml:space="preserve">A’ electoral district of </w:t>
      </w:r>
      <w:proofErr w:type="spellStart"/>
      <w:r>
        <w:t>Pirea</w:t>
      </w:r>
      <w:proofErr w:type="spellEnd"/>
      <w:r>
        <w:t xml:space="preserve"> (municipalities of </w:t>
      </w:r>
      <w:proofErr w:type="spellStart"/>
      <w:r>
        <w:t>Pirea</w:t>
      </w:r>
      <w:proofErr w:type="spellEnd"/>
      <w:r>
        <w:t xml:space="preserve"> and </w:t>
      </w:r>
      <w:proofErr w:type="spellStart"/>
      <w:r>
        <w:t>Spetses</w:t>
      </w:r>
      <w:proofErr w:type="spellEnd"/>
      <w:r>
        <w:t xml:space="preserve"> and the provinces of </w:t>
      </w:r>
      <w:proofErr w:type="spellStart"/>
      <w:r>
        <w:t>Egina</w:t>
      </w:r>
      <w:proofErr w:type="spellEnd"/>
      <w:r>
        <w:t xml:space="preserve">, </w:t>
      </w:r>
      <w:proofErr w:type="spellStart"/>
      <w:r>
        <w:t>Kythira</w:t>
      </w:r>
      <w:proofErr w:type="spellEnd"/>
      <w:r>
        <w:t xml:space="preserve">, </w:t>
      </w:r>
      <w:proofErr w:type="spellStart"/>
      <w:r>
        <w:t>Troizina</w:t>
      </w:r>
      <w:proofErr w:type="spellEnd"/>
      <w:r>
        <w:t xml:space="preserve"> and </w:t>
      </w:r>
      <w:proofErr w:type="spellStart"/>
      <w:r>
        <w:t>Ydra</w:t>
      </w:r>
      <w:proofErr w:type="spellEnd"/>
      <w:r>
        <w:t>)</w:t>
      </w:r>
    </w:p>
    <w:p w:rsidR="006B212E" w:rsidRDefault="006B212E" w:rsidP="006B212E">
      <w:pPr>
        <w:pStyle w:val="Sansinterligne"/>
        <w:spacing w:line="23" w:lineRule="atLeast"/>
        <w:jc w:val="both"/>
      </w:pPr>
      <w:proofErr w:type="gramStart"/>
      <w:r>
        <w:t>o</w:t>
      </w:r>
      <w:proofErr w:type="gramEnd"/>
      <w:r>
        <w:tab/>
        <w:t xml:space="preserve">B’ electoral of </w:t>
      </w:r>
      <w:proofErr w:type="spellStart"/>
      <w:r>
        <w:t>Pirea</w:t>
      </w:r>
      <w:proofErr w:type="spellEnd"/>
      <w:r>
        <w:t xml:space="preserve"> (the remaining municipalities of the former municipality of </w:t>
      </w:r>
      <w:proofErr w:type="spellStart"/>
      <w:r>
        <w:t>Pirea</w:t>
      </w:r>
      <w:proofErr w:type="spellEnd"/>
      <w:r>
        <w:t xml:space="preserve"> and the island of </w:t>
      </w:r>
      <w:proofErr w:type="spellStart"/>
      <w:r>
        <w:t>Salamina</w:t>
      </w:r>
      <w:proofErr w:type="spellEnd"/>
      <w:r>
        <w:t>)</w:t>
      </w:r>
    </w:p>
    <w:p w:rsidR="006B212E" w:rsidRDefault="006B212E" w:rsidP="006B212E">
      <w:pPr>
        <w:pStyle w:val="Sansinterligne"/>
        <w:spacing w:line="23" w:lineRule="atLeast"/>
        <w:jc w:val="both"/>
      </w:pPr>
      <w:proofErr w:type="gramStart"/>
      <w:r>
        <w:t>o</w:t>
      </w:r>
      <w:proofErr w:type="gramEnd"/>
      <w:r>
        <w:tab/>
        <w:t xml:space="preserve">the electoral district of the remaining of </w:t>
      </w:r>
      <w:proofErr w:type="spellStart"/>
      <w:r>
        <w:t>Attiki</w:t>
      </w:r>
      <w:proofErr w:type="spellEnd"/>
    </w:p>
    <w:p w:rsidR="006B212E" w:rsidRDefault="006B212E" w:rsidP="006B212E">
      <w:pPr>
        <w:pStyle w:val="Sansinterligne"/>
        <w:spacing w:line="23" w:lineRule="atLeast"/>
        <w:jc w:val="both"/>
      </w:pPr>
      <w:r>
        <w:t>-</w:t>
      </w:r>
      <w:r>
        <w:tab/>
        <w:t>Thessaloniki is divided in two electoral districts</w:t>
      </w:r>
    </w:p>
    <w:p w:rsidR="006B212E" w:rsidRDefault="006B212E" w:rsidP="006B212E">
      <w:pPr>
        <w:pStyle w:val="Sansinterligne"/>
        <w:spacing w:line="23" w:lineRule="atLeast"/>
        <w:jc w:val="both"/>
      </w:pPr>
      <w:r>
        <w:t>-</w:t>
      </w:r>
      <w:r>
        <w:tab/>
        <w:t>A’ electoral district of Thessaloniki (former municipality of Thessaloniki)</w:t>
      </w:r>
    </w:p>
    <w:p w:rsidR="006B212E" w:rsidRDefault="006B212E" w:rsidP="006B212E">
      <w:pPr>
        <w:pStyle w:val="Sansinterligne"/>
        <w:spacing w:line="23" w:lineRule="atLeast"/>
        <w:jc w:val="both"/>
      </w:pPr>
      <w:r>
        <w:t>-</w:t>
      </w:r>
      <w:r>
        <w:tab/>
        <w:t>B’ electoral district of Thessaloniki (the remaining of the county of Thessaloniki)</w:t>
      </w:r>
    </w:p>
    <w:p w:rsidR="006B212E" w:rsidRDefault="006B212E" w:rsidP="006B212E">
      <w:pPr>
        <w:pStyle w:val="Sansinterligne"/>
        <w:spacing w:line="23" w:lineRule="atLeast"/>
        <w:jc w:val="both"/>
      </w:pPr>
    </w:p>
    <w:p w:rsidR="006B212E" w:rsidRDefault="006B212E" w:rsidP="006B212E">
      <w:pPr>
        <w:pStyle w:val="Sansinterligne"/>
        <w:spacing w:line="23" w:lineRule="atLeast"/>
        <w:jc w:val="both"/>
      </w:pPr>
      <w:r>
        <w:t xml:space="preserve">There is no change in the apportionment of the seats (Article2.3 of the Presidential Order 96/2007). To this end, the districts and district magnitude of the 2007 and 2009 general elections is the same as in 2004. </w:t>
      </w:r>
    </w:p>
    <w:p w:rsidR="006B212E" w:rsidRDefault="006B212E" w:rsidP="006B212E">
      <w:pPr>
        <w:pStyle w:val="Sansinterligne"/>
        <w:spacing w:line="23" w:lineRule="atLeast"/>
        <w:jc w:val="both"/>
      </w:pPr>
    </w:p>
    <w:p w:rsidR="006B212E" w:rsidRDefault="006B212E" w:rsidP="006B212E">
      <w:pPr>
        <w:pStyle w:val="Sansinterligne"/>
        <w:spacing w:line="23" w:lineRule="atLeast"/>
        <w:jc w:val="both"/>
      </w:pPr>
      <w:r>
        <w:t>There is a change however, in the number of preference votes cast in each lower electoral district (law 3231/2004, article 3).</w:t>
      </w:r>
    </w:p>
    <w:p w:rsidR="00CA4A31" w:rsidRPr="00E34F32" w:rsidRDefault="00CA4A31" w:rsidP="00CA4A31">
      <w:pPr>
        <w:pStyle w:val="Sansinterligne"/>
        <w:spacing w:line="23" w:lineRule="atLeast"/>
        <w:jc w:val="both"/>
      </w:pPr>
    </w:p>
    <w:p w:rsidR="00CA4A31" w:rsidRDefault="00CA4A31" w:rsidP="00CA4A31">
      <w:pPr>
        <w:pStyle w:val="Sansinterligne"/>
        <w:spacing w:line="23" w:lineRule="atLeast"/>
        <w:jc w:val="both"/>
      </w:pPr>
    </w:p>
    <w:p w:rsidR="006B212E" w:rsidRDefault="00CA4A31" w:rsidP="006B212E">
      <w:pPr>
        <w:pStyle w:val="Sansinterligne"/>
        <w:spacing w:line="23" w:lineRule="atLeast"/>
        <w:jc w:val="both"/>
      </w:pPr>
      <w:proofErr w:type="gramStart"/>
      <w:r w:rsidRPr="00E34F32">
        <w:rPr>
          <w:i/>
        </w:rPr>
        <w:t>Nature of votes that can be cast</w:t>
      </w:r>
      <w:r>
        <w:t>.</w:t>
      </w:r>
      <w:proofErr w:type="gramEnd"/>
      <w:r>
        <w:t xml:space="preserve"> </w:t>
      </w:r>
      <w:r w:rsidR="006B212E">
        <w:t>As in previous elections voters select party candidates within the party list of their choice by marking a cross next to the name of the candidate(s) of their choice. The number of preference votes in each lower electoral district is defined by law 3231/2004, article 3 (presidential order 96/2007, article 72.7) as follows:</w:t>
      </w:r>
    </w:p>
    <w:p w:rsidR="006B212E" w:rsidRDefault="006B212E" w:rsidP="006B212E">
      <w:pPr>
        <w:pStyle w:val="Sansinterligne"/>
        <w:spacing w:line="23" w:lineRule="atLeast"/>
        <w:jc w:val="both"/>
      </w:pPr>
      <w:r>
        <w:t>-</w:t>
      </w:r>
      <w:r>
        <w:tab/>
        <w:t>In the lower electoral districts that elect one to three representatives one cross</w:t>
      </w:r>
    </w:p>
    <w:p w:rsidR="006B212E" w:rsidRDefault="006B212E" w:rsidP="006B212E">
      <w:pPr>
        <w:pStyle w:val="Sansinterligne"/>
        <w:spacing w:line="23" w:lineRule="atLeast"/>
        <w:jc w:val="both"/>
      </w:pPr>
      <w:r>
        <w:t>-</w:t>
      </w:r>
      <w:r>
        <w:tab/>
        <w:t>In the lower electoral districts that elect four to seven representatives up to two crosses</w:t>
      </w:r>
    </w:p>
    <w:p w:rsidR="006B212E" w:rsidRDefault="006B212E" w:rsidP="006B212E">
      <w:pPr>
        <w:pStyle w:val="Sansinterligne"/>
        <w:spacing w:line="23" w:lineRule="atLeast"/>
        <w:jc w:val="both"/>
      </w:pPr>
      <w:r>
        <w:lastRenderedPageBreak/>
        <w:t>-</w:t>
      </w:r>
      <w:r>
        <w:tab/>
        <w:t>In the lower electoral districts that elect eight to twelve representatives up to three crosses</w:t>
      </w:r>
    </w:p>
    <w:p w:rsidR="006B212E" w:rsidRDefault="006B212E" w:rsidP="006B212E">
      <w:pPr>
        <w:pStyle w:val="Sansinterligne"/>
        <w:spacing w:line="23" w:lineRule="atLeast"/>
        <w:jc w:val="both"/>
      </w:pPr>
      <w:r>
        <w:t>-</w:t>
      </w:r>
      <w:r>
        <w:tab/>
        <w:t>In the lower electoral districts that elect more than thirteen representatives up to four crosses</w:t>
      </w:r>
    </w:p>
    <w:p w:rsidR="006B212E" w:rsidRDefault="006B212E" w:rsidP="006B212E">
      <w:pPr>
        <w:pStyle w:val="Sansinterligne"/>
        <w:spacing w:line="23" w:lineRule="atLeast"/>
        <w:jc w:val="both"/>
      </w:pPr>
    </w:p>
    <w:p w:rsidR="006B212E" w:rsidRDefault="006B212E" w:rsidP="006B212E">
      <w:pPr>
        <w:pStyle w:val="Sansinterligne"/>
        <w:spacing w:line="23" w:lineRule="atLeast"/>
        <w:jc w:val="both"/>
      </w:pPr>
      <w:r>
        <w:t>The effect of these changes was that the number of preference votes that could be cast increased by one in 20 districts containing a total of 114 seats and fell by one in two districts containing a total of 58 seats.</w:t>
      </w:r>
    </w:p>
    <w:p w:rsidR="006B212E" w:rsidRDefault="006B212E" w:rsidP="006B212E">
      <w:pPr>
        <w:pStyle w:val="Sansinterligne"/>
        <w:spacing w:line="23" w:lineRule="atLeast"/>
        <w:jc w:val="both"/>
      </w:pPr>
    </w:p>
    <w:p w:rsidR="006B212E" w:rsidRDefault="006B212E" w:rsidP="006B212E">
      <w:pPr>
        <w:pStyle w:val="Sansinterligne"/>
        <w:spacing w:line="23" w:lineRule="atLeast"/>
        <w:jc w:val="both"/>
      </w:pPr>
      <w:r>
        <w:t>Once again, party leaders and acting or past prime ministers are exempt from the cross of preference voting; they are placed at the top of the party list and is considered to receive as many votes as the total number of valid votes cast for the party in the electoral district in which they are nominated (presidential order 96/2007, article 72.8).</w:t>
      </w:r>
    </w:p>
    <w:p w:rsidR="006B212E" w:rsidRDefault="006B212E" w:rsidP="006B212E">
      <w:pPr>
        <w:pStyle w:val="Sansinterligne"/>
        <w:spacing w:line="23" w:lineRule="atLeast"/>
        <w:jc w:val="both"/>
      </w:pPr>
    </w:p>
    <w:p w:rsidR="006B212E" w:rsidRDefault="006B212E" w:rsidP="006B212E">
      <w:pPr>
        <w:pStyle w:val="Sansinterligne"/>
        <w:spacing w:line="23" w:lineRule="atLeast"/>
        <w:jc w:val="both"/>
      </w:pPr>
      <w:r>
        <w:t>Moreover, law 3231/2004 amended the number of candidates that parties are allowed to nominate in each lower electoral district. Therefore, in terms of article 2 parties or coalition of parties could nominate as many candidates as the number of parliamentary seats contested in the each district plus (presidential order 96/2007, article 34.6):</w:t>
      </w:r>
    </w:p>
    <w:p w:rsidR="006B212E" w:rsidRDefault="006B212E" w:rsidP="006B212E">
      <w:pPr>
        <w:pStyle w:val="Sansinterligne"/>
        <w:spacing w:line="23" w:lineRule="atLeast"/>
        <w:jc w:val="both"/>
      </w:pPr>
      <w:r>
        <w:t>-</w:t>
      </w:r>
      <w:r>
        <w:tab/>
        <w:t xml:space="preserve">Two more candidates in the districts that elect one (1) to seven (7) </w:t>
      </w:r>
      <w:proofErr w:type="gramStart"/>
      <w:r>
        <w:t>representatives</w:t>
      </w:r>
      <w:proofErr w:type="gramEnd"/>
    </w:p>
    <w:p w:rsidR="006B212E" w:rsidRDefault="006B212E" w:rsidP="006B212E">
      <w:pPr>
        <w:pStyle w:val="Sansinterligne"/>
        <w:spacing w:line="23" w:lineRule="atLeast"/>
        <w:jc w:val="both"/>
      </w:pPr>
      <w:r>
        <w:t>-</w:t>
      </w:r>
      <w:r>
        <w:tab/>
        <w:t>Three more candidates in the districts that elect eight (8) to twelve (12) representatives</w:t>
      </w:r>
    </w:p>
    <w:p w:rsidR="006B212E" w:rsidRDefault="006B212E" w:rsidP="006B212E">
      <w:pPr>
        <w:pStyle w:val="Sansinterligne"/>
        <w:spacing w:line="23" w:lineRule="atLeast"/>
        <w:jc w:val="both"/>
      </w:pPr>
      <w:r>
        <w:t>-</w:t>
      </w:r>
      <w:r>
        <w:tab/>
        <w:t>Four more candidates in the districts that elect more than thirteen (13) representatives</w:t>
      </w:r>
    </w:p>
    <w:p w:rsidR="006B212E" w:rsidRDefault="006B212E" w:rsidP="006B212E">
      <w:pPr>
        <w:pStyle w:val="Sansinterligne"/>
        <w:spacing w:line="23" w:lineRule="atLeast"/>
        <w:jc w:val="both"/>
      </w:pPr>
      <w:r>
        <w:t>Party leaders and the leaders of coalitions are allowed to be nominated in two electoral districts (article 34.3, presidential order 96/2007).</w:t>
      </w:r>
    </w:p>
    <w:p w:rsidR="00CA4A31" w:rsidRPr="00E34F32" w:rsidRDefault="006B212E" w:rsidP="006B212E">
      <w:pPr>
        <w:pStyle w:val="Sansinterligne"/>
        <w:spacing w:line="23" w:lineRule="atLeast"/>
        <w:jc w:val="both"/>
      </w:pPr>
      <w:r>
        <w:t>Finally, under the new electoral law (article 10 incorporated into the presidential order 96/2007 article 72.11) if a snap election is called within eighteen (18) months of the general election, then the snap election is held under the presidential order 152/1985, article 1.1 (closed party lists).</w:t>
      </w:r>
    </w:p>
    <w:p w:rsidR="00CA4A31" w:rsidRPr="00E34F32" w:rsidRDefault="00CA4A31" w:rsidP="00CA4A31">
      <w:pPr>
        <w:pStyle w:val="Sansinterligne"/>
        <w:spacing w:line="23" w:lineRule="atLeast"/>
        <w:jc w:val="both"/>
      </w:pPr>
    </w:p>
    <w:p w:rsidR="00CA4A31" w:rsidRDefault="00CA4A31" w:rsidP="00CA4A31">
      <w:pPr>
        <w:pStyle w:val="Sansinterligne"/>
        <w:spacing w:line="23" w:lineRule="atLeast"/>
        <w:jc w:val="both"/>
      </w:pPr>
      <w:proofErr w:type="gramStart"/>
      <w:r w:rsidRPr="00E34F32">
        <w:rPr>
          <w:i/>
        </w:rPr>
        <w:t>Party threshold</w:t>
      </w:r>
      <w:r w:rsidRPr="00E34F32">
        <w:t>.</w:t>
      </w:r>
      <w:proofErr w:type="gramEnd"/>
      <w:r w:rsidRPr="00E34F32">
        <w:t xml:space="preserve">  </w:t>
      </w:r>
      <w:r w:rsidR="006B212E" w:rsidRPr="006B212E">
        <w:t>Parties, coalitions of parties and independent candidates participate in the first distribution and the distribution of the seats of ‘Deputies of States’ only if they poll at least three percent (3%) of the total share of the vote nationally (article 99.1, presidential order 96/2007).</w:t>
      </w:r>
    </w:p>
    <w:p w:rsidR="006B212E" w:rsidRPr="00E34F32" w:rsidRDefault="006B212E" w:rsidP="00CA4A31">
      <w:pPr>
        <w:pStyle w:val="Sansinterligne"/>
        <w:spacing w:line="23" w:lineRule="atLeast"/>
        <w:jc w:val="both"/>
      </w:pPr>
    </w:p>
    <w:p w:rsidR="006B212E" w:rsidRPr="002E069A" w:rsidRDefault="006B212E" w:rsidP="006B212E">
      <w:pPr>
        <w:jc w:val="both"/>
        <w:rPr>
          <w:sz w:val="22"/>
          <w:szCs w:val="22"/>
        </w:rPr>
      </w:pPr>
      <w:proofErr w:type="gramStart"/>
      <w:r w:rsidRPr="002E069A">
        <w:rPr>
          <w:rFonts w:eastAsia="Calibri"/>
          <w:i/>
          <w:sz w:val="22"/>
          <w:szCs w:val="22"/>
          <w:lang w:val="en-GB"/>
        </w:rPr>
        <w:t>Allocation of seats to parties at</w:t>
      </w:r>
      <w:r>
        <w:rPr>
          <w:rFonts w:eastAsia="Calibri"/>
          <w:i/>
          <w:sz w:val="22"/>
          <w:szCs w:val="22"/>
          <w:lang w:val="en-GB"/>
        </w:rPr>
        <w:t xml:space="preserve"> the</w:t>
      </w:r>
      <w:r w:rsidRPr="002E069A">
        <w:rPr>
          <w:rFonts w:eastAsia="Calibri"/>
          <w:i/>
          <w:sz w:val="22"/>
          <w:szCs w:val="22"/>
          <w:lang w:val="en-GB"/>
        </w:rPr>
        <w:t xml:space="preserve"> first tier</w:t>
      </w:r>
      <w:r>
        <w:rPr>
          <w:rFonts w:eastAsia="Calibri"/>
          <w:i/>
          <w:sz w:val="22"/>
          <w:szCs w:val="22"/>
          <w:lang w:val="en-GB"/>
        </w:rPr>
        <w:t>.</w:t>
      </w:r>
      <w:proofErr w:type="gramEnd"/>
      <w:r>
        <w:rPr>
          <w:rFonts w:eastAsia="Calibri"/>
          <w:i/>
          <w:sz w:val="22"/>
          <w:szCs w:val="22"/>
          <w:lang w:val="en-GB"/>
        </w:rPr>
        <w:t xml:space="preserve"> </w:t>
      </w:r>
      <w:r w:rsidRPr="002E069A">
        <w:rPr>
          <w:sz w:val="22"/>
          <w:szCs w:val="22"/>
        </w:rPr>
        <w:t>It should be noted that Article 11 of law 3231/2004 repeals articles 88 (first distribution), 89 (second distribution) and 90 (third distribution) of the presidential order 55/1999, which defined the multi-tier system used in the previous elections. Instead seats are apportioned at various stages.</w:t>
      </w:r>
    </w:p>
    <w:p w:rsidR="006B212E" w:rsidRPr="002E069A" w:rsidRDefault="006B212E" w:rsidP="006B212E">
      <w:pPr>
        <w:jc w:val="both"/>
        <w:rPr>
          <w:sz w:val="22"/>
          <w:szCs w:val="22"/>
        </w:rPr>
      </w:pPr>
      <w:r w:rsidRPr="002E069A">
        <w:rPr>
          <w:sz w:val="22"/>
          <w:szCs w:val="22"/>
        </w:rPr>
        <w:t>Participation in the allocation of the seats:</w:t>
      </w:r>
    </w:p>
    <w:p w:rsidR="006B212E" w:rsidRPr="002E069A" w:rsidRDefault="006B212E" w:rsidP="006B212E">
      <w:pPr>
        <w:numPr>
          <w:ilvl w:val="0"/>
          <w:numId w:val="11"/>
        </w:numPr>
        <w:spacing w:after="0" w:line="240" w:lineRule="auto"/>
        <w:jc w:val="both"/>
        <w:rPr>
          <w:rFonts w:eastAsia="Calibri"/>
          <w:sz w:val="22"/>
          <w:szCs w:val="22"/>
          <w:lang w:val="en-GB"/>
        </w:rPr>
      </w:pPr>
      <w:r w:rsidRPr="002E069A">
        <w:rPr>
          <w:rFonts w:eastAsia="Calibri"/>
          <w:sz w:val="22"/>
          <w:szCs w:val="22"/>
        </w:rPr>
        <w:t>At the first stage, t</w:t>
      </w:r>
      <w:r w:rsidRPr="002E069A">
        <w:rPr>
          <w:rFonts w:eastAsia="Calibri"/>
          <w:sz w:val="22"/>
          <w:szCs w:val="22"/>
          <w:lang w:val="en-GB"/>
        </w:rPr>
        <w:t xml:space="preserve">he seats are allocated proportionally to the parties, coalitions of parties and independent candidates (on the condition that they have reached the 3% threshold) according to their total valid vote percentage. To this end, the total number of valid votes polled by each combination nationally is multiplied by two-hundred and sixty (260) and the product is divided by the sum of valid votes cast for the parties that reached the electoral threshold (article 99.2 of 96/2007). The integer of this division provides the number of </w:t>
      </w:r>
      <w:r w:rsidRPr="002E069A">
        <w:rPr>
          <w:rFonts w:eastAsia="Calibri"/>
          <w:sz w:val="22"/>
          <w:szCs w:val="22"/>
          <w:lang w:val="en-GB"/>
        </w:rPr>
        <w:lastRenderedPageBreak/>
        <w:t xml:space="preserve">seats allocated to each electoral combination. If the sum of the distributed seats is lower than 260 then the remaining seats are allocated one by one to the combinations that have the largest decimal remainder. </w:t>
      </w:r>
    </w:p>
    <w:p w:rsidR="006B212E" w:rsidRPr="002E069A" w:rsidRDefault="006B212E" w:rsidP="006B212E">
      <w:pPr>
        <w:numPr>
          <w:ilvl w:val="0"/>
          <w:numId w:val="11"/>
        </w:numPr>
        <w:spacing w:after="0" w:line="240" w:lineRule="auto"/>
        <w:jc w:val="both"/>
        <w:rPr>
          <w:rFonts w:eastAsia="Calibri"/>
          <w:sz w:val="22"/>
          <w:szCs w:val="22"/>
          <w:lang w:val="en-GB"/>
        </w:rPr>
      </w:pPr>
      <w:r w:rsidRPr="002E069A">
        <w:rPr>
          <w:rFonts w:eastAsia="Calibri"/>
          <w:sz w:val="22"/>
          <w:szCs w:val="22"/>
          <w:lang w:val="en-GB"/>
        </w:rPr>
        <w:t xml:space="preserve">The first-past-the-post party or coalition of parties receives a majority-bonus of forty (40) seats (article 99.3, 96/2007). These seats are taken from the districts that have still a surplus of seats after the distribution of seats at all tiers. </w:t>
      </w:r>
    </w:p>
    <w:p w:rsidR="006B212E" w:rsidRPr="002E069A" w:rsidRDefault="006B212E" w:rsidP="006B212E">
      <w:pPr>
        <w:numPr>
          <w:ilvl w:val="0"/>
          <w:numId w:val="11"/>
        </w:numPr>
        <w:spacing w:after="0" w:line="240" w:lineRule="auto"/>
        <w:jc w:val="both"/>
        <w:rPr>
          <w:rFonts w:eastAsia="Calibri"/>
          <w:sz w:val="22"/>
          <w:szCs w:val="22"/>
          <w:lang w:val="en-GB"/>
        </w:rPr>
      </w:pPr>
      <w:r w:rsidRPr="002E069A">
        <w:rPr>
          <w:rFonts w:eastAsia="Calibri"/>
          <w:sz w:val="22"/>
          <w:szCs w:val="22"/>
          <w:lang w:val="en-GB"/>
        </w:rPr>
        <w:t>In single member constituencies, the seat is allocated to the party with the largest number of votes in the constituency as long as the party has also reached the electoral threshold of 3% nationally (presidential order 96/2007, article 100.5).</w:t>
      </w:r>
    </w:p>
    <w:p w:rsidR="006B212E" w:rsidRPr="002E069A" w:rsidRDefault="006B212E" w:rsidP="006B212E">
      <w:pPr>
        <w:numPr>
          <w:ilvl w:val="0"/>
          <w:numId w:val="11"/>
        </w:numPr>
        <w:spacing w:after="0" w:line="240" w:lineRule="auto"/>
        <w:jc w:val="both"/>
        <w:rPr>
          <w:rFonts w:eastAsia="Calibri"/>
          <w:sz w:val="22"/>
          <w:szCs w:val="22"/>
          <w:lang w:val="en-GB"/>
        </w:rPr>
      </w:pPr>
      <w:r w:rsidRPr="002E069A">
        <w:rPr>
          <w:rFonts w:eastAsia="Calibri"/>
          <w:sz w:val="22"/>
          <w:szCs w:val="22"/>
          <w:lang w:val="en-GB"/>
        </w:rPr>
        <w:t>Seats are allocated to candidates according to the number of ‘crosses of preference’ they polled (article 98.3, 96/2007).</w:t>
      </w:r>
    </w:p>
    <w:p w:rsidR="006B212E" w:rsidRPr="002E069A" w:rsidRDefault="006B212E" w:rsidP="006B212E">
      <w:pPr>
        <w:jc w:val="both"/>
        <w:rPr>
          <w:rFonts w:eastAsia="Calibri"/>
          <w:sz w:val="22"/>
          <w:szCs w:val="22"/>
          <w:lang w:val="en-GB"/>
        </w:rPr>
      </w:pPr>
      <w:r w:rsidRPr="002E069A">
        <w:rPr>
          <w:rFonts w:eastAsia="Calibri"/>
          <w:sz w:val="22"/>
          <w:szCs w:val="22"/>
          <w:lang w:val="en-GB"/>
        </w:rPr>
        <w:t>Allocation of the 248 seats in the lower electoral districts:</w:t>
      </w:r>
    </w:p>
    <w:p w:rsidR="006B212E" w:rsidRPr="002E069A" w:rsidRDefault="006B212E" w:rsidP="006B212E">
      <w:pPr>
        <w:numPr>
          <w:ilvl w:val="0"/>
          <w:numId w:val="11"/>
        </w:numPr>
        <w:spacing w:after="0" w:line="240" w:lineRule="auto"/>
        <w:jc w:val="both"/>
        <w:rPr>
          <w:rFonts w:eastAsia="Calibri"/>
          <w:sz w:val="22"/>
          <w:szCs w:val="22"/>
          <w:lang w:val="en-GB"/>
        </w:rPr>
      </w:pPr>
      <w:r w:rsidRPr="002E069A">
        <w:rPr>
          <w:rFonts w:eastAsia="Calibri"/>
          <w:sz w:val="22"/>
          <w:szCs w:val="22"/>
          <w:lang w:val="en-GB"/>
        </w:rPr>
        <w:t xml:space="preserve">The distribution of the 248 seats in the lower electoral districts is based on the Hare method. That is, the electoral measure is defined by the division of the sum of the total number of valid votes cast in each lower electoral district by the number of seats to be allocated. The number of seats awarded to each party (coalition or independent candidates) is defined by the quotient (disregarding fractions) of the party’s total share of valid votes in the district by the electoral measure. </w:t>
      </w:r>
    </w:p>
    <w:p w:rsidR="006B212E" w:rsidRPr="002E069A" w:rsidRDefault="006B212E" w:rsidP="006B212E">
      <w:pPr>
        <w:numPr>
          <w:ilvl w:val="0"/>
          <w:numId w:val="11"/>
        </w:numPr>
        <w:spacing w:after="0" w:line="240" w:lineRule="auto"/>
        <w:jc w:val="both"/>
        <w:rPr>
          <w:rFonts w:eastAsia="Calibri"/>
          <w:sz w:val="22"/>
          <w:szCs w:val="22"/>
          <w:lang w:val="en-GB"/>
        </w:rPr>
      </w:pPr>
      <w:r w:rsidRPr="002E069A">
        <w:rPr>
          <w:rFonts w:eastAsia="Calibri"/>
          <w:sz w:val="22"/>
          <w:szCs w:val="22"/>
          <w:lang w:val="en-GB"/>
        </w:rPr>
        <w:t xml:space="preserve">The remaining seats are distributed to the political formations which have the largest remainders of ‘unused’ votes in each electoral district (article 100.6). First, the difference between the number of seats allocated to each party or coalition and the number of allocated seats in the district is calculated. Then, the number of ‘unused’ votes of each political formation in each constituency is estimated. The remainder is defined by the difference of the multiplication of the distributed seats in the district by the electoral measure, and the total of votes each party polled in the district. </w:t>
      </w:r>
    </w:p>
    <w:p w:rsidR="006B212E" w:rsidRPr="002E069A" w:rsidRDefault="006B212E" w:rsidP="006B212E">
      <w:pPr>
        <w:numPr>
          <w:ilvl w:val="0"/>
          <w:numId w:val="11"/>
        </w:numPr>
        <w:spacing w:after="0" w:line="240" w:lineRule="auto"/>
        <w:jc w:val="both"/>
        <w:rPr>
          <w:rFonts w:eastAsia="Calibri"/>
          <w:sz w:val="22"/>
          <w:szCs w:val="22"/>
          <w:lang w:val="en-GB"/>
        </w:rPr>
      </w:pPr>
      <w:r w:rsidRPr="002E069A">
        <w:rPr>
          <w:rFonts w:eastAsia="Calibri"/>
          <w:sz w:val="22"/>
          <w:szCs w:val="22"/>
          <w:lang w:val="en-GB"/>
        </w:rPr>
        <w:t xml:space="preserve">The undistributed seats in two- and three-member constituencies are distributed one by one to the parties (or coalitions) with the largest remainders (article 100.7). </w:t>
      </w:r>
    </w:p>
    <w:p w:rsidR="006B212E" w:rsidRPr="002E069A" w:rsidRDefault="006B212E" w:rsidP="006B212E">
      <w:pPr>
        <w:numPr>
          <w:ilvl w:val="0"/>
          <w:numId w:val="11"/>
        </w:numPr>
        <w:spacing w:after="0" w:line="240" w:lineRule="auto"/>
        <w:jc w:val="both"/>
        <w:rPr>
          <w:rFonts w:eastAsia="Calibri"/>
          <w:sz w:val="22"/>
          <w:szCs w:val="22"/>
          <w:lang w:val="en-GB"/>
        </w:rPr>
      </w:pPr>
      <w:r w:rsidRPr="002E069A">
        <w:rPr>
          <w:rFonts w:eastAsia="Calibri"/>
          <w:sz w:val="22"/>
          <w:szCs w:val="22"/>
          <w:lang w:val="en-GB"/>
        </w:rPr>
        <w:t>The electoral districts that still have a surplus of seats are set in descending order according to the party or coalition with the smallest remainder of valid votes. The parties or coalitions with the smallest remainders nationally are awarded seats until they reach the required number of seats as defined by the process described above (article 99, par. 2, 3, and 4); that is, seats are awarded to parties that have a shortage between the number of seats allocated and the number of seats won (article 100.8).</w:t>
      </w:r>
    </w:p>
    <w:p w:rsidR="006B212E" w:rsidRPr="002E069A" w:rsidRDefault="006B212E" w:rsidP="006B212E">
      <w:pPr>
        <w:pStyle w:val="Sansinterligne"/>
        <w:jc w:val="both"/>
        <w:rPr>
          <w:rFonts w:cs="Calibri"/>
        </w:rPr>
      </w:pPr>
    </w:p>
    <w:p w:rsidR="006B212E" w:rsidRPr="002E069A" w:rsidRDefault="006B212E" w:rsidP="006B212E">
      <w:pPr>
        <w:jc w:val="both"/>
        <w:rPr>
          <w:rFonts w:eastAsia="Calibri"/>
          <w:sz w:val="22"/>
          <w:szCs w:val="22"/>
          <w:lang w:val="en-GB"/>
        </w:rPr>
      </w:pPr>
      <w:proofErr w:type="gramStart"/>
      <w:r w:rsidRPr="002E069A">
        <w:rPr>
          <w:rFonts w:eastAsia="Calibri"/>
          <w:i/>
          <w:sz w:val="22"/>
          <w:szCs w:val="22"/>
          <w:lang w:val="en-GB"/>
        </w:rPr>
        <w:t>Allocation of seat</w:t>
      </w:r>
      <w:r>
        <w:rPr>
          <w:rFonts w:eastAsia="Calibri"/>
          <w:i/>
          <w:sz w:val="22"/>
          <w:szCs w:val="22"/>
          <w:lang w:val="en-GB"/>
        </w:rPr>
        <w:t>s to parties at the second tier.</w:t>
      </w:r>
      <w:proofErr w:type="gramEnd"/>
      <w:r>
        <w:rPr>
          <w:rFonts w:eastAsia="Calibri"/>
          <w:i/>
          <w:sz w:val="22"/>
          <w:szCs w:val="22"/>
          <w:lang w:val="en-GB"/>
        </w:rPr>
        <w:t xml:space="preserve"> </w:t>
      </w:r>
      <w:r w:rsidRPr="002E069A">
        <w:rPr>
          <w:rFonts w:eastAsia="Calibri"/>
          <w:sz w:val="22"/>
          <w:szCs w:val="22"/>
          <w:lang w:val="en-GB"/>
        </w:rPr>
        <w:t>Article 11 of law 3231/2004 abolished the second tier.</w:t>
      </w:r>
    </w:p>
    <w:p w:rsidR="006B212E" w:rsidRPr="006B212E" w:rsidRDefault="006B212E" w:rsidP="006B212E">
      <w:pPr>
        <w:pStyle w:val="Sansinterligne"/>
        <w:jc w:val="both"/>
        <w:rPr>
          <w:rFonts w:cs="Calibri"/>
        </w:rPr>
      </w:pPr>
    </w:p>
    <w:p w:rsidR="006B212E" w:rsidRPr="002E069A" w:rsidRDefault="006B212E" w:rsidP="006B212E">
      <w:pPr>
        <w:jc w:val="both"/>
        <w:rPr>
          <w:sz w:val="22"/>
          <w:szCs w:val="22"/>
        </w:rPr>
      </w:pPr>
      <w:proofErr w:type="gramStart"/>
      <w:r w:rsidRPr="002E069A">
        <w:rPr>
          <w:rFonts w:eastAsia="Calibri"/>
          <w:i/>
          <w:sz w:val="22"/>
          <w:szCs w:val="22"/>
          <w:lang w:val="en-GB"/>
        </w:rPr>
        <w:t>Allocation of sea</w:t>
      </w:r>
      <w:r>
        <w:rPr>
          <w:rFonts w:eastAsia="Calibri"/>
          <w:i/>
          <w:sz w:val="22"/>
          <w:szCs w:val="22"/>
          <w:lang w:val="en-GB"/>
        </w:rPr>
        <w:t>ts to parties at the third tier.</w:t>
      </w:r>
      <w:proofErr w:type="gramEnd"/>
      <w:r>
        <w:rPr>
          <w:rFonts w:eastAsia="Calibri"/>
          <w:i/>
          <w:sz w:val="22"/>
          <w:szCs w:val="22"/>
          <w:lang w:val="en-GB"/>
        </w:rPr>
        <w:t xml:space="preserve"> </w:t>
      </w:r>
      <w:r w:rsidRPr="002E069A">
        <w:rPr>
          <w:rFonts w:eastAsia="Calibri"/>
          <w:sz w:val="22"/>
          <w:szCs w:val="22"/>
          <w:lang w:val="en-GB"/>
        </w:rPr>
        <w:t>Under article 11 of law 3231/2004 the third tier is abolished.</w:t>
      </w:r>
    </w:p>
    <w:p w:rsidR="006B212E" w:rsidRPr="002E069A" w:rsidRDefault="006B212E" w:rsidP="006B212E">
      <w:pPr>
        <w:pStyle w:val="Sansinterligne"/>
        <w:jc w:val="both"/>
        <w:rPr>
          <w:rFonts w:cs="Calibri"/>
          <w:color w:val="FF0000"/>
        </w:rPr>
      </w:pPr>
    </w:p>
    <w:p w:rsidR="006B212E" w:rsidRPr="002E069A" w:rsidRDefault="006B212E" w:rsidP="006B212E">
      <w:pPr>
        <w:pStyle w:val="Sansinterligne"/>
        <w:jc w:val="both"/>
        <w:rPr>
          <w:rFonts w:cs="Calibri"/>
        </w:rPr>
      </w:pPr>
      <w:proofErr w:type="gramStart"/>
      <w:r w:rsidRPr="002E069A">
        <w:rPr>
          <w:rFonts w:cs="Calibri"/>
          <w:i/>
        </w:rPr>
        <w:t>Allocation of</w:t>
      </w:r>
      <w:r>
        <w:rPr>
          <w:rFonts w:cs="Calibri"/>
          <w:i/>
        </w:rPr>
        <w:t xml:space="preserve"> seats of the Deputies of State.</w:t>
      </w:r>
      <w:proofErr w:type="gramEnd"/>
      <w:r>
        <w:rPr>
          <w:rFonts w:cs="Calibri"/>
          <w:i/>
        </w:rPr>
        <w:t xml:space="preserve"> </w:t>
      </w:r>
      <w:r w:rsidRPr="002E069A">
        <w:rPr>
          <w:rFonts w:cs="Calibri"/>
        </w:rPr>
        <w:t xml:space="preserve">The Hare method is used for the distribution of the seats of ‘Deputies of State’: the electoral measure is integer of the division of the sum of the valid votes of all parties participating in the distribution (as per article 99.1) by twelve (12), the number of seats of State Deputies (article 100.1, 96/2007). Seats are apportioned to parties or coalitions of parties according to the product of the division of the total number of valid votes </w:t>
      </w:r>
      <w:r w:rsidRPr="002E069A">
        <w:rPr>
          <w:rFonts w:cs="Calibri"/>
        </w:rPr>
        <w:lastRenderedPageBreak/>
        <w:t xml:space="preserve">each combination polled nationally by the electoral measure (article 100.2). Undistributed seats are allocated to the parties with the largest remainder (100.3).  </w:t>
      </w:r>
    </w:p>
    <w:p w:rsidR="006B212E" w:rsidRPr="002E069A" w:rsidRDefault="006B212E" w:rsidP="006B212E">
      <w:pPr>
        <w:pStyle w:val="Sansinterligne"/>
        <w:jc w:val="both"/>
        <w:rPr>
          <w:rFonts w:cs="Calibri"/>
        </w:rPr>
      </w:pPr>
    </w:p>
    <w:p w:rsidR="00CA4A31" w:rsidRDefault="00CA4A31" w:rsidP="00CA4A31">
      <w:pPr>
        <w:pStyle w:val="Sansinterligne"/>
        <w:spacing w:line="23" w:lineRule="atLeast"/>
        <w:jc w:val="both"/>
        <w:rPr>
          <w:i/>
        </w:rPr>
      </w:pPr>
      <w:r w:rsidRPr="00E34F32">
        <w:rPr>
          <w:i/>
        </w:rPr>
        <w:t>No other change</w:t>
      </w:r>
    </w:p>
    <w:p w:rsidR="00CA4A31" w:rsidRDefault="00CA4A31" w:rsidP="00CA4A31">
      <w:pPr>
        <w:pStyle w:val="Sansinterligne"/>
        <w:spacing w:line="23" w:lineRule="atLeast"/>
        <w:jc w:val="both"/>
        <w:rPr>
          <w:i/>
        </w:rPr>
      </w:pPr>
    </w:p>
    <w:p w:rsidR="00CA4A31" w:rsidRPr="00E34F32" w:rsidRDefault="00CA4A31" w:rsidP="00CA4A31">
      <w:pPr>
        <w:pStyle w:val="Sansinterligne"/>
        <w:spacing w:line="23" w:lineRule="atLeast"/>
        <w:jc w:val="both"/>
        <w:rPr>
          <w:i/>
        </w:rPr>
      </w:pPr>
    </w:p>
    <w:p w:rsidR="00CA4A31" w:rsidRDefault="006B212E" w:rsidP="00CA4A31">
      <w:pPr>
        <w:pStyle w:val="Sansinterligne"/>
        <w:jc w:val="center"/>
      </w:pPr>
      <w:r>
        <w:t>Table 8</w:t>
      </w:r>
      <w:r w:rsidR="00CA4A31">
        <w:t xml:space="preserve">: Allocation of seats at </w:t>
      </w:r>
      <w:r>
        <w:t>the lower electoral districts in 2007 and 2009 general elections</w:t>
      </w:r>
    </w:p>
    <w:p w:rsidR="006B212E" w:rsidRDefault="006B212E" w:rsidP="00CA4A31">
      <w:pPr>
        <w:pStyle w:val="Sansinterligne"/>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66"/>
        <w:gridCol w:w="1220"/>
        <w:gridCol w:w="1522"/>
        <w:gridCol w:w="1711"/>
        <w:gridCol w:w="1302"/>
      </w:tblGrid>
      <w:tr w:rsidR="006B212E" w:rsidRPr="002E069A" w:rsidTr="006B212E">
        <w:tc>
          <w:tcPr>
            <w:tcW w:w="2974" w:type="dxa"/>
            <w:tcBorders>
              <w:bottom w:val="single" w:sz="4" w:space="0" w:color="000000"/>
            </w:tcBorders>
          </w:tcPr>
          <w:p w:rsidR="006B212E" w:rsidRPr="002E069A" w:rsidRDefault="006B212E" w:rsidP="00882004">
            <w:pPr>
              <w:pStyle w:val="Sansinterligne"/>
              <w:jc w:val="both"/>
              <w:rPr>
                <w:rFonts w:cs="Calibri"/>
                <w:b/>
              </w:rPr>
            </w:pPr>
            <w:r w:rsidRPr="002E069A">
              <w:rPr>
                <w:rFonts w:cs="Calibri"/>
                <w:b/>
              </w:rPr>
              <w:t>Name of the district</w:t>
            </w:r>
          </w:p>
        </w:tc>
        <w:tc>
          <w:tcPr>
            <w:tcW w:w="1245" w:type="dxa"/>
            <w:tcBorders>
              <w:bottom w:val="single" w:sz="4" w:space="0" w:color="000000"/>
            </w:tcBorders>
          </w:tcPr>
          <w:p w:rsidR="006B212E" w:rsidRPr="002E069A" w:rsidRDefault="006B212E" w:rsidP="00882004">
            <w:pPr>
              <w:pStyle w:val="Sansinterligne"/>
              <w:jc w:val="both"/>
              <w:rPr>
                <w:rFonts w:cs="Calibri"/>
              </w:rPr>
            </w:pPr>
            <w:r w:rsidRPr="002E069A">
              <w:rPr>
                <w:rFonts w:cs="Calibri"/>
                <w:lang w:val="en-US"/>
              </w:rPr>
              <w:t>Magnitude (First Allocation)</w:t>
            </w:r>
          </w:p>
        </w:tc>
        <w:tc>
          <w:tcPr>
            <w:tcW w:w="1843" w:type="dxa"/>
            <w:tcBorders>
              <w:bottom w:val="single" w:sz="4" w:space="0" w:color="000000"/>
            </w:tcBorders>
          </w:tcPr>
          <w:p w:rsidR="006B212E" w:rsidRPr="002E069A" w:rsidRDefault="006B212E" w:rsidP="00882004">
            <w:pPr>
              <w:pStyle w:val="Sansinterligne"/>
              <w:jc w:val="both"/>
              <w:rPr>
                <w:rFonts w:cs="Calibri"/>
                <w:lang w:val="en-US"/>
              </w:rPr>
            </w:pPr>
            <w:r w:rsidRPr="002E069A">
              <w:rPr>
                <w:rFonts w:cs="Calibri"/>
              </w:rPr>
              <w:t>Population surplus [additional seats]</w:t>
            </w:r>
          </w:p>
        </w:tc>
        <w:tc>
          <w:tcPr>
            <w:tcW w:w="1777" w:type="dxa"/>
            <w:tcBorders>
              <w:bottom w:val="single" w:sz="4" w:space="0" w:color="000000"/>
              <w:right w:val="single" w:sz="24" w:space="0" w:color="000000"/>
            </w:tcBorders>
          </w:tcPr>
          <w:p w:rsidR="006B212E" w:rsidRPr="002E069A" w:rsidRDefault="006B212E" w:rsidP="00882004">
            <w:pPr>
              <w:pStyle w:val="Sansinterligne"/>
              <w:jc w:val="both"/>
              <w:rPr>
                <w:rFonts w:cs="Calibri"/>
                <w:lang w:val="en-US"/>
              </w:rPr>
            </w:pPr>
            <w:r w:rsidRPr="002E069A">
              <w:rPr>
                <w:rFonts w:cs="Calibri"/>
                <w:lang w:val="en-US"/>
              </w:rPr>
              <w:t>Magnitude (final apportionment)</w:t>
            </w:r>
          </w:p>
        </w:tc>
        <w:tc>
          <w:tcPr>
            <w:tcW w:w="1403" w:type="dxa"/>
            <w:tcBorders>
              <w:left w:val="single" w:sz="24" w:space="0" w:color="000000"/>
              <w:bottom w:val="single" w:sz="4" w:space="0" w:color="000000"/>
            </w:tcBorders>
          </w:tcPr>
          <w:p w:rsidR="006B212E" w:rsidRPr="002E069A" w:rsidRDefault="006B212E" w:rsidP="00882004">
            <w:pPr>
              <w:pStyle w:val="Sansinterligne"/>
              <w:rPr>
                <w:rFonts w:cs="Calibri"/>
                <w:lang w:val="en-US"/>
              </w:rPr>
            </w:pPr>
            <w:r w:rsidRPr="002E069A">
              <w:rPr>
                <w:rFonts w:cs="Calibri"/>
                <w:lang w:val="en-US"/>
              </w:rPr>
              <w:t>N</w:t>
            </w:r>
            <w:r w:rsidRPr="002E069A">
              <w:rPr>
                <w:rFonts w:cs="Calibri"/>
                <w:vertAlign w:val="superscript"/>
                <w:lang w:val="en-US"/>
              </w:rPr>
              <w:t xml:space="preserve">o </w:t>
            </w:r>
            <w:r w:rsidRPr="002E069A">
              <w:rPr>
                <w:rFonts w:cs="Calibri"/>
                <w:lang w:val="en-US"/>
              </w:rPr>
              <w:t>of Preference Votes</w:t>
            </w:r>
          </w:p>
        </w:tc>
      </w:tr>
      <w:tr w:rsidR="006B212E" w:rsidRPr="002E069A" w:rsidTr="006B212E">
        <w:tc>
          <w:tcPr>
            <w:tcW w:w="2974" w:type="dxa"/>
            <w:tcBorders>
              <w:top w:val="single" w:sz="4" w:space="0" w:color="000000"/>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Evros</w:t>
            </w:r>
            <w:proofErr w:type="spellEnd"/>
            <w:r w:rsidRPr="002E069A">
              <w:rPr>
                <w:rFonts w:cs="Calibri"/>
              </w:rPr>
              <w:t xml:space="preserve"> </w:t>
            </w:r>
          </w:p>
        </w:tc>
        <w:tc>
          <w:tcPr>
            <w:tcW w:w="1245" w:type="dxa"/>
            <w:tcBorders>
              <w:top w:val="single" w:sz="4" w:space="0" w:color="000000"/>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4</w:t>
            </w:r>
          </w:p>
        </w:tc>
        <w:tc>
          <w:tcPr>
            <w:tcW w:w="1843" w:type="dxa"/>
            <w:tcBorders>
              <w:top w:val="single" w:sz="4" w:space="0" w:color="000000"/>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11428</w:t>
            </w:r>
          </w:p>
        </w:tc>
        <w:tc>
          <w:tcPr>
            <w:tcW w:w="1777" w:type="dxa"/>
            <w:tcBorders>
              <w:top w:val="single" w:sz="4" w:space="0" w:color="000000"/>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4</w:t>
            </w:r>
          </w:p>
        </w:tc>
        <w:tc>
          <w:tcPr>
            <w:tcW w:w="1403" w:type="dxa"/>
            <w:tcBorders>
              <w:top w:val="single" w:sz="4" w:space="0" w:color="000000"/>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up to 2</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Rhodopis</w:t>
            </w:r>
            <w:proofErr w:type="spellEnd"/>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3</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5171</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3</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Ksanthis</w:t>
            </w:r>
            <w:proofErr w:type="spellEnd"/>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2</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33878 [1]</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3</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 xml:space="preserve">Dramas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3</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10626</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3</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Kavalas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4</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5340</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4</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up to 2</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 xml:space="preserve">A’ Thessaloniki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15</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29121 [1]</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16</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up to 4</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 xml:space="preserve">B’ Thessaloniki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7</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15964</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7</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up to 2</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Serron</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6</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31413 [1]</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7</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up to 2</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Chalkidikis</w:t>
            </w:r>
            <w:proofErr w:type="spellEnd"/>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3</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877</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3</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Kilkis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3</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351</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3</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Pellas</w:t>
            </w:r>
            <w:proofErr w:type="spellEnd"/>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4</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16167</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4</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up to 2</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Imathias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4</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8048</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4</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up to 2</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Pierias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3</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25596 [1]</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4</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up to 2</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Florinas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23564 [1]</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2</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Kozanis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4</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26827 [1]</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5</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up to 2</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Kastorias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18443 [1]</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2</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Grevenon</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10890</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1</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Ioanninon</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4</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35401 [1]</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5</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up to 2</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Artas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2</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26397 [1]</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3</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Thesprotias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17153</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1</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Prevezas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34309 [1]</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2</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Larissas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7</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30125 [1]</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8</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up to 3</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Magnisias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5</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18366</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5</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up to 2</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Trikalon</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4</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20200 [1]</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5</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up to 2</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Karditsas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4</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18803 [1]</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5</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up to 2</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Kerkiras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3</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1292</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3</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Lefkadas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26941 [1]</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1</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Kefalonias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6963</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1</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Zakynthos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2545</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1</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Etolias</w:t>
            </w:r>
            <w:proofErr w:type="spellEnd"/>
            <w:r w:rsidRPr="002E069A">
              <w:rPr>
                <w:rFonts w:cs="Calibri"/>
              </w:rPr>
              <w:t xml:space="preserve"> &amp; </w:t>
            </w:r>
            <w:proofErr w:type="spellStart"/>
            <w:r w:rsidRPr="002E069A">
              <w:rPr>
                <w:rFonts w:cs="Calibri"/>
              </w:rPr>
              <w:t>Akarnanias</w:t>
            </w:r>
            <w:proofErr w:type="spellEnd"/>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7</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19336 [1]</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8</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up to 3</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Achaias</w:t>
            </w:r>
            <w:proofErr w:type="spellEnd"/>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8</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23714 [1]</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9</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up to 3</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Ilias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6</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2292</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6</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up to 2</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Fthiotidas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5</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4043</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5</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up to 2</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Evritanias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32592 [1]</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1</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Fokidas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12948</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1</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Viotias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3</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19030 [1]</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4</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up to 2</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lastRenderedPageBreak/>
              <w:t>Evias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6</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 xml:space="preserve">3735 </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6</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up to 2</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 xml:space="preserve">A’ Athens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 xml:space="preserve">16 </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28056 [1]</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17</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up to 4</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 xml:space="preserve">B’ Athens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41</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30859 [1]</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42</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up to 4</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 xml:space="preserve">A’ </w:t>
            </w:r>
            <w:proofErr w:type="spellStart"/>
            <w:r w:rsidRPr="002E069A">
              <w:rPr>
                <w:rFonts w:cs="Calibri"/>
              </w:rPr>
              <w:t>Pireos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6</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9470</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6</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up to 2</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 xml:space="preserve">B’ </w:t>
            </w:r>
            <w:proofErr w:type="spellStart"/>
            <w:r w:rsidRPr="002E069A">
              <w:rPr>
                <w:rFonts w:cs="Calibri"/>
              </w:rPr>
              <w:t>Pireos</w:t>
            </w:r>
            <w:proofErr w:type="spellEnd"/>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8</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6606</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8</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up to 3</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Attikis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11</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22401 [1]</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12</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up to 3</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Korinthias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3</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35194 [1]</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4</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up to 2</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Argolidas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2</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30521 [1]</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3</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 xml:space="preserve">Arcadias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3</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9687</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3</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Messinias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5</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15679</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5</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up to 2</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Laconias</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2</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30243 [1]</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3</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 xml:space="preserve">Lesvos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3</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4738</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3</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Chiou</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19030 [1]</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2</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 xml:space="preserve">Samos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8147</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1</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Kykladon</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3</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7809</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3</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Dodekanisou</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4</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21748 [1]</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5</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up to 2</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Chanion</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4</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1273</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4</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up to 2</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Rethymnou</w:t>
            </w:r>
            <w:proofErr w:type="spellEnd"/>
            <w:r w:rsidRPr="002E069A">
              <w:rPr>
                <w:rFonts w:cs="Calibri"/>
              </w:rPr>
              <w:t xml:space="preserve"> </w:t>
            </w:r>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2</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1067</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2</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Irakliou</w:t>
            </w:r>
            <w:proofErr w:type="spellEnd"/>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7</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28315 [1]</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8</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up to 3</w:t>
            </w:r>
          </w:p>
        </w:tc>
      </w:tr>
      <w:tr w:rsidR="006B212E" w:rsidRPr="002E069A" w:rsidTr="006B212E">
        <w:tc>
          <w:tcPr>
            <w:tcW w:w="2974"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proofErr w:type="spellStart"/>
            <w:r w:rsidRPr="002E069A">
              <w:rPr>
                <w:rFonts w:cs="Calibri"/>
              </w:rPr>
              <w:t>Lasithiou</w:t>
            </w:r>
            <w:proofErr w:type="spellEnd"/>
          </w:p>
        </w:tc>
        <w:tc>
          <w:tcPr>
            <w:tcW w:w="1245"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2</w:t>
            </w:r>
          </w:p>
        </w:tc>
        <w:tc>
          <w:tcPr>
            <w:tcW w:w="1843" w:type="dxa"/>
            <w:tcBorders>
              <w:top w:val="nil"/>
              <w:left w:val="single" w:sz="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6474</w:t>
            </w:r>
          </w:p>
        </w:tc>
        <w:tc>
          <w:tcPr>
            <w:tcW w:w="1777" w:type="dxa"/>
            <w:tcBorders>
              <w:top w:val="nil"/>
              <w:left w:val="single" w:sz="4" w:space="0" w:color="000000"/>
              <w:bottom w:val="nil"/>
              <w:right w:val="single" w:sz="24" w:space="0" w:color="000000"/>
            </w:tcBorders>
          </w:tcPr>
          <w:p w:rsidR="006B212E" w:rsidRPr="002E069A" w:rsidRDefault="006B212E" w:rsidP="00882004">
            <w:pPr>
              <w:pStyle w:val="Sansinterligne"/>
              <w:jc w:val="both"/>
              <w:rPr>
                <w:rFonts w:cs="Calibri"/>
              </w:rPr>
            </w:pPr>
            <w:r w:rsidRPr="002E069A">
              <w:rPr>
                <w:rFonts w:cs="Calibri"/>
              </w:rPr>
              <w:t>2</w:t>
            </w:r>
          </w:p>
        </w:tc>
        <w:tc>
          <w:tcPr>
            <w:tcW w:w="1403" w:type="dxa"/>
            <w:tcBorders>
              <w:top w:val="nil"/>
              <w:left w:val="single" w:sz="24" w:space="0" w:color="000000"/>
              <w:bottom w:val="nil"/>
              <w:right w:val="single" w:sz="4" w:space="0" w:color="000000"/>
            </w:tcBorders>
          </w:tcPr>
          <w:p w:rsidR="006B212E" w:rsidRPr="002E069A" w:rsidRDefault="006B212E" w:rsidP="00882004">
            <w:pPr>
              <w:pStyle w:val="Sansinterligne"/>
              <w:jc w:val="both"/>
              <w:rPr>
                <w:rFonts w:cs="Calibri"/>
              </w:rPr>
            </w:pPr>
            <w:r w:rsidRPr="002E069A">
              <w:rPr>
                <w:rFonts w:cs="Calibri"/>
              </w:rPr>
              <w:t>1</w:t>
            </w:r>
          </w:p>
        </w:tc>
      </w:tr>
      <w:tr w:rsidR="006B212E" w:rsidRPr="002E069A" w:rsidTr="006B212E">
        <w:tc>
          <w:tcPr>
            <w:tcW w:w="2974" w:type="dxa"/>
            <w:tcBorders>
              <w:top w:val="nil"/>
              <w:left w:val="single" w:sz="4" w:space="0" w:color="000000"/>
              <w:bottom w:val="single" w:sz="4" w:space="0" w:color="000000"/>
              <w:right w:val="single" w:sz="4" w:space="0" w:color="000000"/>
            </w:tcBorders>
          </w:tcPr>
          <w:p w:rsidR="006B212E" w:rsidRPr="002E069A" w:rsidRDefault="006B212E" w:rsidP="00882004">
            <w:pPr>
              <w:pStyle w:val="Sansinterligne"/>
              <w:jc w:val="both"/>
              <w:rPr>
                <w:rFonts w:cs="Calibri"/>
              </w:rPr>
            </w:pPr>
          </w:p>
        </w:tc>
        <w:tc>
          <w:tcPr>
            <w:tcW w:w="1245" w:type="dxa"/>
            <w:tcBorders>
              <w:top w:val="nil"/>
              <w:left w:val="single" w:sz="4" w:space="0" w:color="000000"/>
              <w:bottom w:val="single" w:sz="4" w:space="0" w:color="000000"/>
              <w:right w:val="single" w:sz="4" w:space="0" w:color="000000"/>
            </w:tcBorders>
          </w:tcPr>
          <w:p w:rsidR="006B212E" w:rsidRPr="002E069A" w:rsidRDefault="006B212E" w:rsidP="00882004">
            <w:pPr>
              <w:pStyle w:val="Sansinterligne"/>
              <w:jc w:val="both"/>
              <w:rPr>
                <w:rFonts w:cs="Calibri"/>
              </w:rPr>
            </w:pPr>
          </w:p>
        </w:tc>
        <w:tc>
          <w:tcPr>
            <w:tcW w:w="1843" w:type="dxa"/>
            <w:tcBorders>
              <w:top w:val="nil"/>
              <w:left w:val="single" w:sz="4" w:space="0" w:color="000000"/>
              <w:bottom w:val="single" w:sz="4" w:space="0" w:color="000000"/>
              <w:right w:val="single" w:sz="4" w:space="0" w:color="000000"/>
            </w:tcBorders>
          </w:tcPr>
          <w:p w:rsidR="006B212E" w:rsidRPr="002E069A" w:rsidRDefault="006B212E" w:rsidP="00882004">
            <w:pPr>
              <w:pStyle w:val="Sansinterligne"/>
              <w:jc w:val="both"/>
              <w:rPr>
                <w:rFonts w:cs="Calibri"/>
              </w:rPr>
            </w:pPr>
          </w:p>
        </w:tc>
        <w:tc>
          <w:tcPr>
            <w:tcW w:w="1777" w:type="dxa"/>
            <w:tcBorders>
              <w:top w:val="nil"/>
              <w:left w:val="single" w:sz="4" w:space="0" w:color="000000"/>
              <w:bottom w:val="single" w:sz="4" w:space="0" w:color="000000"/>
              <w:right w:val="single" w:sz="24" w:space="0" w:color="000000"/>
            </w:tcBorders>
          </w:tcPr>
          <w:p w:rsidR="006B212E" w:rsidRPr="002E069A" w:rsidRDefault="006B212E" w:rsidP="00882004">
            <w:pPr>
              <w:pStyle w:val="Sansinterligne"/>
              <w:jc w:val="both"/>
              <w:rPr>
                <w:rFonts w:cs="Calibri"/>
              </w:rPr>
            </w:pPr>
          </w:p>
        </w:tc>
        <w:tc>
          <w:tcPr>
            <w:tcW w:w="1403" w:type="dxa"/>
            <w:tcBorders>
              <w:top w:val="nil"/>
              <w:left w:val="single" w:sz="24" w:space="0" w:color="000000"/>
              <w:bottom w:val="single" w:sz="4" w:space="0" w:color="000000"/>
              <w:right w:val="single" w:sz="4" w:space="0" w:color="000000"/>
            </w:tcBorders>
          </w:tcPr>
          <w:p w:rsidR="006B212E" w:rsidRPr="002E069A" w:rsidRDefault="006B212E" w:rsidP="00882004">
            <w:pPr>
              <w:pStyle w:val="Sansinterligne"/>
              <w:jc w:val="both"/>
              <w:rPr>
                <w:rFonts w:cs="Calibri"/>
              </w:rPr>
            </w:pPr>
          </w:p>
        </w:tc>
      </w:tr>
      <w:tr w:rsidR="006B212E" w:rsidRPr="002E069A" w:rsidTr="00882004">
        <w:tc>
          <w:tcPr>
            <w:tcW w:w="2974" w:type="dxa"/>
            <w:tcBorders>
              <w:top w:val="single" w:sz="4" w:space="0" w:color="000000"/>
              <w:left w:val="single" w:sz="4" w:space="0" w:color="000000"/>
              <w:bottom w:val="single" w:sz="4" w:space="0" w:color="000000"/>
              <w:right w:val="single" w:sz="4" w:space="0" w:color="000000"/>
            </w:tcBorders>
          </w:tcPr>
          <w:p w:rsidR="006B212E" w:rsidRPr="002E069A" w:rsidRDefault="006B212E" w:rsidP="00882004">
            <w:pPr>
              <w:pStyle w:val="Sansinterligne"/>
              <w:tabs>
                <w:tab w:val="left" w:pos="2230"/>
              </w:tabs>
              <w:jc w:val="both"/>
              <w:rPr>
                <w:rFonts w:cs="Calibri"/>
              </w:rPr>
            </w:pPr>
            <w:r w:rsidRPr="002E069A">
              <w:rPr>
                <w:rFonts w:cs="Calibri"/>
              </w:rPr>
              <w:tab/>
              <w:t>Total:</w:t>
            </w:r>
          </w:p>
        </w:tc>
        <w:tc>
          <w:tcPr>
            <w:tcW w:w="1245" w:type="dxa"/>
            <w:tcBorders>
              <w:top w:val="single" w:sz="4" w:space="0" w:color="000000"/>
              <w:left w:val="single" w:sz="4" w:space="0" w:color="000000"/>
              <w:bottom w:val="single" w:sz="4" w:space="0" w:color="000000"/>
              <w:right w:val="single" w:sz="4" w:space="0" w:color="000000"/>
            </w:tcBorders>
          </w:tcPr>
          <w:p w:rsidR="006B212E" w:rsidRPr="002E069A" w:rsidRDefault="006B212E" w:rsidP="00882004">
            <w:pPr>
              <w:pStyle w:val="Sansinterligne"/>
              <w:jc w:val="both"/>
              <w:rPr>
                <w:rFonts w:cs="Calibri"/>
              </w:rPr>
            </w:pPr>
            <w:r w:rsidRPr="002E069A">
              <w:rPr>
                <w:rFonts w:cs="Calibri"/>
              </w:rPr>
              <w:t>260</w:t>
            </w:r>
          </w:p>
        </w:tc>
        <w:tc>
          <w:tcPr>
            <w:tcW w:w="1843" w:type="dxa"/>
            <w:tcBorders>
              <w:top w:val="single" w:sz="4" w:space="0" w:color="000000"/>
              <w:left w:val="single" w:sz="4" w:space="0" w:color="000000"/>
              <w:bottom w:val="single" w:sz="4" w:space="0" w:color="000000"/>
              <w:right w:val="single" w:sz="4" w:space="0" w:color="000000"/>
            </w:tcBorders>
          </w:tcPr>
          <w:p w:rsidR="006B212E" w:rsidRPr="002E069A" w:rsidRDefault="006B212E" w:rsidP="00882004">
            <w:pPr>
              <w:pStyle w:val="Sansinterligne"/>
              <w:jc w:val="right"/>
              <w:rPr>
                <w:rFonts w:cs="Calibri"/>
              </w:rPr>
            </w:pPr>
            <w:r w:rsidRPr="002E069A">
              <w:rPr>
                <w:rFonts w:cs="Calibri"/>
              </w:rPr>
              <w:t>[28]</w:t>
            </w:r>
          </w:p>
        </w:tc>
        <w:tc>
          <w:tcPr>
            <w:tcW w:w="1777" w:type="dxa"/>
            <w:tcBorders>
              <w:top w:val="single" w:sz="4" w:space="0" w:color="000000"/>
              <w:left w:val="single" w:sz="4" w:space="0" w:color="000000"/>
              <w:bottom w:val="single" w:sz="4" w:space="0" w:color="000000"/>
              <w:right w:val="single" w:sz="24" w:space="0" w:color="000000"/>
            </w:tcBorders>
          </w:tcPr>
          <w:p w:rsidR="006B212E" w:rsidRPr="002E069A" w:rsidRDefault="006B212E" w:rsidP="00882004">
            <w:pPr>
              <w:pStyle w:val="Sansinterligne"/>
              <w:jc w:val="both"/>
              <w:rPr>
                <w:rFonts w:cs="Calibri"/>
              </w:rPr>
            </w:pPr>
            <w:r w:rsidRPr="002E069A">
              <w:rPr>
                <w:rFonts w:cs="Calibri"/>
              </w:rPr>
              <w:t>288</w:t>
            </w:r>
          </w:p>
        </w:tc>
        <w:tc>
          <w:tcPr>
            <w:tcW w:w="1403" w:type="dxa"/>
            <w:tcBorders>
              <w:top w:val="single" w:sz="4" w:space="0" w:color="000000"/>
              <w:left w:val="single" w:sz="24" w:space="0" w:color="000000"/>
              <w:bottom w:val="single" w:sz="4" w:space="0" w:color="000000"/>
              <w:right w:val="single" w:sz="4" w:space="0" w:color="000000"/>
            </w:tcBorders>
          </w:tcPr>
          <w:p w:rsidR="006B212E" w:rsidRPr="002E069A" w:rsidRDefault="006B212E" w:rsidP="00882004">
            <w:pPr>
              <w:pStyle w:val="Sansinterligne"/>
              <w:jc w:val="both"/>
              <w:rPr>
                <w:rFonts w:cs="Calibri"/>
              </w:rPr>
            </w:pPr>
          </w:p>
        </w:tc>
      </w:tr>
    </w:tbl>
    <w:p w:rsidR="006B212E" w:rsidRDefault="006B212E" w:rsidP="00CA4A31">
      <w:pPr>
        <w:pStyle w:val="Sansinterligne"/>
        <w:jc w:val="center"/>
      </w:pPr>
    </w:p>
    <w:p w:rsidR="006B212E" w:rsidRDefault="006B212E" w:rsidP="00CA4A31">
      <w:pPr>
        <w:pStyle w:val="Sansinterligne"/>
        <w:jc w:val="center"/>
      </w:pPr>
    </w:p>
    <w:p w:rsidR="00CA4A31" w:rsidRDefault="00CA4A31" w:rsidP="00CA4A31">
      <w:pPr>
        <w:pStyle w:val="Sansinterligne"/>
        <w:spacing w:line="23" w:lineRule="atLeast"/>
        <w:jc w:val="both"/>
        <w:rPr>
          <w:b/>
          <w:i/>
        </w:rPr>
      </w:pPr>
    </w:p>
    <w:p w:rsidR="00CA4A31" w:rsidRDefault="00CA4A31" w:rsidP="00CA4A31">
      <w:pPr>
        <w:pStyle w:val="Sansinterligne"/>
        <w:spacing w:line="23" w:lineRule="atLeast"/>
        <w:jc w:val="both"/>
        <w:rPr>
          <w:b/>
          <w:i/>
        </w:rPr>
      </w:pPr>
    </w:p>
    <w:p w:rsidR="00CA4A31" w:rsidRDefault="00CA4A31" w:rsidP="00CA4A31">
      <w:pPr>
        <w:pStyle w:val="Sansinterligne"/>
        <w:spacing w:line="23" w:lineRule="atLeast"/>
        <w:jc w:val="both"/>
        <w:rPr>
          <w:b/>
          <w:i/>
        </w:rPr>
      </w:pPr>
      <w:r w:rsidRPr="00E34F32">
        <w:rPr>
          <w:b/>
          <w:i/>
        </w:rPr>
        <w:t>3.</w:t>
      </w:r>
      <w:r w:rsidR="006B212E">
        <w:rPr>
          <w:b/>
          <w:i/>
        </w:rPr>
        <w:t>8</w:t>
      </w:r>
      <w:r w:rsidRPr="00E34F32">
        <w:rPr>
          <w:b/>
          <w:i/>
        </w:rPr>
        <w:t xml:space="preserve"> The </w:t>
      </w:r>
      <w:r w:rsidR="006B212E">
        <w:rPr>
          <w:b/>
          <w:i/>
        </w:rPr>
        <w:t>2008</w:t>
      </w:r>
      <w:r w:rsidRPr="00E34F32">
        <w:rPr>
          <w:b/>
          <w:i/>
        </w:rPr>
        <w:t xml:space="preserve"> Electoral Reform </w:t>
      </w:r>
    </w:p>
    <w:p w:rsidR="00CA4A31" w:rsidRDefault="00CA4A31" w:rsidP="00CA4A31">
      <w:pPr>
        <w:pStyle w:val="Sansinterligne"/>
        <w:spacing w:line="23" w:lineRule="atLeast"/>
        <w:jc w:val="both"/>
        <w:rPr>
          <w:b/>
          <w:i/>
        </w:rPr>
      </w:pPr>
    </w:p>
    <w:p w:rsidR="006B212E" w:rsidRDefault="006B212E" w:rsidP="006B212E">
      <w:pPr>
        <w:pStyle w:val="Sansinterligne"/>
        <w:spacing w:line="23" w:lineRule="atLeast"/>
        <w:jc w:val="both"/>
      </w:pPr>
      <w:r>
        <w:t>-</w:t>
      </w:r>
      <w:r>
        <w:tab/>
        <w:t>Law 3636/2008</w:t>
      </w:r>
    </w:p>
    <w:p w:rsidR="00CA4A31" w:rsidRDefault="006B212E" w:rsidP="006B212E">
      <w:pPr>
        <w:pStyle w:val="Sansinterligne"/>
        <w:spacing w:line="23" w:lineRule="atLeast"/>
        <w:jc w:val="both"/>
      </w:pPr>
      <w:r>
        <w:t>The electoral law 3636/2008 amended the previous law 3231/2004 by increasing the majority-bonus of the first-past-the-post party by 10 seats.  As the law passed by simple majority, it was not used in the 2009 general election but will be in force in the forthcoming election (due to be held in 2013).</w:t>
      </w:r>
    </w:p>
    <w:p w:rsidR="006B212E" w:rsidRDefault="006B212E" w:rsidP="006B212E">
      <w:pPr>
        <w:pStyle w:val="Sansinterligne"/>
        <w:spacing w:line="23" w:lineRule="atLeast"/>
        <w:jc w:val="both"/>
      </w:pPr>
    </w:p>
    <w:p w:rsidR="006B212E" w:rsidRPr="002E069A" w:rsidRDefault="006B212E" w:rsidP="006B212E">
      <w:pPr>
        <w:pStyle w:val="Sansinterligne"/>
        <w:jc w:val="both"/>
        <w:rPr>
          <w:rFonts w:cs="Calibri"/>
        </w:rPr>
      </w:pPr>
      <w:proofErr w:type="gramStart"/>
      <w:r w:rsidRPr="002E069A">
        <w:rPr>
          <w:rFonts w:cs="Calibri"/>
          <w:i/>
        </w:rPr>
        <w:t>Allocation of seats to parties at the first tier</w:t>
      </w:r>
      <w:r>
        <w:rPr>
          <w:rFonts w:cs="Calibri"/>
          <w:i/>
        </w:rPr>
        <w:t>.</w:t>
      </w:r>
      <w:proofErr w:type="gramEnd"/>
      <w:r>
        <w:rPr>
          <w:rFonts w:cs="Calibri"/>
          <w:i/>
        </w:rPr>
        <w:t xml:space="preserve"> </w:t>
      </w:r>
      <w:r w:rsidRPr="002E069A">
        <w:rPr>
          <w:rFonts w:cs="Calibri"/>
        </w:rPr>
        <w:t xml:space="preserve">Law 3636/2008 article 1 amends article 6.1 and 6.2 of law 3231/2004 and respectively article 99.2 and 99.3 of the presidential order 96/2007 by increasing the number of bonus seats apportioned to the plurality party at the national level from 40 to 50. Therefore, the total share of the vote of each party or coalition of parties is multiplied by two-hundred and fifty (250) – instead of 260. The product is divided by the sum of valid votes of the parties or coalitions that participate in the distribution of seats (reached the 3% threshold). The integer is the number of seats to be allocated to each party. The first-past-the-post party is awarded a bonus of fifty (50) seats from the lower electoral districts in which there is a surplus of unallocated seats (article 1.2a, 3636/2008). The majority bonus is awarded to a coalition of parties provided that the mean share of the vote of the coalition parties is greater than the vote share of the single party with the largest number of votes. To this end, the number of seats to be directly distributed in the lower electoral districts is decreased to two-hundred and thirty-eight (328). </w:t>
      </w:r>
    </w:p>
    <w:p w:rsidR="006B212E" w:rsidRPr="002E069A" w:rsidRDefault="006B212E" w:rsidP="006B212E">
      <w:pPr>
        <w:pStyle w:val="Sansinterligne"/>
        <w:jc w:val="both"/>
        <w:rPr>
          <w:rFonts w:cs="Calibri"/>
        </w:rPr>
      </w:pPr>
    </w:p>
    <w:p w:rsidR="006B212E" w:rsidRPr="002E069A" w:rsidRDefault="006B212E" w:rsidP="006B212E">
      <w:pPr>
        <w:jc w:val="both"/>
        <w:rPr>
          <w:rFonts w:eastAsia="Calibri"/>
          <w:sz w:val="22"/>
          <w:szCs w:val="22"/>
          <w:lang w:val="en-GB"/>
        </w:rPr>
      </w:pPr>
      <w:proofErr w:type="gramStart"/>
      <w:r w:rsidRPr="002E069A">
        <w:rPr>
          <w:rFonts w:eastAsia="Calibri"/>
          <w:i/>
          <w:sz w:val="22"/>
          <w:szCs w:val="22"/>
          <w:lang w:val="en-GB"/>
        </w:rPr>
        <w:lastRenderedPageBreak/>
        <w:t>Allocation of seat</w:t>
      </w:r>
      <w:r>
        <w:rPr>
          <w:rFonts w:eastAsia="Calibri"/>
          <w:i/>
          <w:sz w:val="22"/>
          <w:szCs w:val="22"/>
          <w:lang w:val="en-GB"/>
        </w:rPr>
        <w:t>s to parties at the second tier.</w:t>
      </w:r>
      <w:proofErr w:type="gramEnd"/>
      <w:r>
        <w:rPr>
          <w:rFonts w:eastAsia="Calibri"/>
          <w:i/>
          <w:sz w:val="22"/>
          <w:szCs w:val="22"/>
          <w:lang w:val="en-GB"/>
        </w:rPr>
        <w:t xml:space="preserve"> </w:t>
      </w:r>
      <w:r w:rsidRPr="002E069A">
        <w:rPr>
          <w:rFonts w:eastAsia="Calibri"/>
          <w:sz w:val="22"/>
          <w:szCs w:val="22"/>
          <w:lang w:val="en-GB"/>
        </w:rPr>
        <w:t>No change: Article 11 of law 3231/2004 abolished the second tier.</w:t>
      </w:r>
    </w:p>
    <w:p w:rsidR="006B212E" w:rsidRPr="002E069A" w:rsidRDefault="006B212E" w:rsidP="006B212E">
      <w:pPr>
        <w:jc w:val="both"/>
        <w:rPr>
          <w:sz w:val="22"/>
          <w:szCs w:val="22"/>
        </w:rPr>
      </w:pPr>
      <w:proofErr w:type="gramStart"/>
      <w:r w:rsidRPr="002E069A">
        <w:rPr>
          <w:rFonts w:eastAsia="Calibri"/>
          <w:i/>
          <w:sz w:val="22"/>
          <w:szCs w:val="22"/>
          <w:lang w:val="en-GB"/>
        </w:rPr>
        <w:t>Allocation of sea</w:t>
      </w:r>
      <w:r>
        <w:rPr>
          <w:rFonts w:eastAsia="Calibri"/>
          <w:i/>
          <w:sz w:val="22"/>
          <w:szCs w:val="22"/>
          <w:lang w:val="en-GB"/>
        </w:rPr>
        <w:t>ts to parties at the third tier.</w:t>
      </w:r>
      <w:proofErr w:type="gramEnd"/>
      <w:r>
        <w:rPr>
          <w:rFonts w:eastAsia="Calibri"/>
          <w:i/>
          <w:sz w:val="22"/>
          <w:szCs w:val="22"/>
          <w:lang w:val="en-GB"/>
        </w:rPr>
        <w:t xml:space="preserve"> </w:t>
      </w:r>
      <w:r w:rsidRPr="002E069A">
        <w:rPr>
          <w:rFonts w:eastAsia="Calibri"/>
          <w:sz w:val="22"/>
          <w:szCs w:val="22"/>
          <w:lang w:val="en-GB"/>
        </w:rPr>
        <w:t>No change: Under article 11 of law 3231/2004 the third tier is abolished.</w:t>
      </w:r>
    </w:p>
    <w:p w:rsidR="006B212E" w:rsidRPr="002E069A" w:rsidRDefault="006B212E" w:rsidP="006B212E">
      <w:pPr>
        <w:jc w:val="both"/>
      </w:pPr>
      <w:proofErr w:type="gramStart"/>
      <w:r w:rsidRPr="002E069A">
        <w:rPr>
          <w:rFonts w:eastAsia="Calibri"/>
          <w:i/>
          <w:sz w:val="22"/>
          <w:szCs w:val="22"/>
          <w:lang w:val="en-GB"/>
        </w:rPr>
        <w:t>Allocation of seats of the Deputies of State.</w:t>
      </w:r>
      <w:proofErr w:type="gramEnd"/>
      <w:r w:rsidRPr="002E069A">
        <w:rPr>
          <w:rFonts w:eastAsia="Calibri"/>
          <w:i/>
          <w:sz w:val="22"/>
          <w:szCs w:val="22"/>
          <w:lang w:val="en-GB"/>
        </w:rPr>
        <w:t xml:space="preserve">  </w:t>
      </w:r>
      <w:r w:rsidRPr="002E069A">
        <w:t>No change.</w:t>
      </w:r>
    </w:p>
    <w:p w:rsidR="00CA4A31" w:rsidRDefault="00CA4A31" w:rsidP="00CA4A31">
      <w:pPr>
        <w:pStyle w:val="Sansinterligne"/>
        <w:spacing w:line="23" w:lineRule="atLeast"/>
        <w:jc w:val="both"/>
        <w:rPr>
          <w:i/>
        </w:rPr>
      </w:pPr>
      <w:r w:rsidRPr="00E34F32">
        <w:rPr>
          <w:i/>
        </w:rPr>
        <w:t>No other change</w:t>
      </w:r>
    </w:p>
    <w:p w:rsidR="00CA4A31" w:rsidRDefault="00CA4A31" w:rsidP="00CA4A31">
      <w:pPr>
        <w:pStyle w:val="Sansinterligne"/>
        <w:spacing w:line="23" w:lineRule="atLeast"/>
        <w:jc w:val="both"/>
        <w:rPr>
          <w:i/>
        </w:rPr>
      </w:pPr>
    </w:p>
    <w:p w:rsidR="00CA4A31" w:rsidRPr="00E34F32" w:rsidRDefault="00CA4A31" w:rsidP="00CA4A31">
      <w:pPr>
        <w:pStyle w:val="Sansinterligne"/>
        <w:spacing w:line="23" w:lineRule="atLeast"/>
        <w:jc w:val="both"/>
        <w:rPr>
          <w:i/>
        </w:rPr>
      </w:pPr>
    </w:p>
    <w:p w:rsidR="0014126F" w:rsidRDefault="0014126F" w:rsidP="0014126F">
      <w:pPr>
        <w:pStyle w:val="Titre1"/>
        <w:rPr>
          <w:rFonts w:ascii="Calibri" w:hAnsi="Calibri"/>
          <w:sz w:val="28"/>
          <w:szCs w:val="28"/>
          <w:lang w:val="en-GB"/>
        </w:rPr>
      </w:pPr>
      <w:r>
        <w:rPr>
          <w:rFonts w:ascii="Calibri" w:hAnsi="Calibri"/>
          <w:sz w:val="28"/>
          <w:szCs w:val="28"/>
          <w:lang w:val="en-GB"/>
        </w:rPr>
        <w:t>Appendix</w:t>
      </w:r>
    </w:p>
    <w:p w:rsidR="00581118" w:rsidRPr="00E34F32" w:rsidRDefault="00581118" w:rsidP="00581118">
      <w:pPr>
        <w:rPr>
          <w:sz w:val="28"/>
          <w:szCs w:val="28"/>
        </w:rPr>
      </w:pPr>
    </w:p>
    <w:p w:rsidR="002225EC" w:rsidRPr="00E34F32" w:rsidRDefault="002225EC" w:rsidP="000E3372">
      <w:pPr>
        <w:pStyle w:val="Titre1"/>
        <w:rPr>
          <w:rFonts w:ascii="Calibri" w:hAnsi="Calibri"/>
          <w:sz w:val="28"/>
          <w:szCs w:val="28"/>
          <w:lang w:val="en-GB"/>
        </w:rPr>
      </w:pPr>
      <w:r w:rsidRPr="00E34F32">
        <w:rPr>
          <w:rFonts w:ascii="Calibri" w:hAnsi="Calibri"/>
          <w:sz w:val="28"/>
          <w:szCs w:val="28"/>
          <w:lang w:val="en-GB"/>
        </w:rPr>
        <w:t>References</w:t>
      </w:r>
      <w:bookmarkEnd w:id="1"/>
    </w:p>
    <w:p w:rsidR="00581118" w:rsidRPr="00854A04" w:rsidRDefault="00581118" w:rsidP="00321903">
      <w:pPr>
        <w:pStyle w:val="Sansinterligne"/>
        <w:jc w:val="both"/>
        <w:rPr>
          <w:lang w:val="en-US"/>
        </w:rPr>
      </w:pPr>
    </w:p>
    <w:p w:rsidR="001D355F" w:rsidRPr="00854A04" w:rsidRDefault="001D355F" w:rsidP="00321903">
      <w:pPr>
        <w:pStyle w:val="Sansinterligne"/>
        <w:jc w:val="both"/>
        <w:rPr>
          <w:lang w:val="en-US"/>
        </w:rPr>
      </w:pPr>
    </w:p>
    <w:p w:rsidR="006B212E" w:rsidRPr="002E069A" w:rsidRDefault="006B212E" w:rsidP="006B212E">
      <w:pPr>
        <w:pStyle w:val="Sansinterligne"/>
        <w:jc w:val="both"/>
        <w:rPr>
          <w:rFonts w:cs="Calibri"/>
          <w:color w:val="984806"/>
        </w:rPr>
      </w:pPr>
    </w:p>
    <w:p w:rsidR="006B212E" w:rsidRPr="002E069A" w:rsidRDefault="00424E60" w:rsidP="006B212E">
      <w:pPr>
        <w:pStyle w:val="Sansinterligne"/>
        <w:jc w:val="both"/>
        <w:rPr>
          <w:rFonts w:cs="Calibri"/>
          <w:color w:val="984806"/>
        </w:rPr>
      </w:pPr>
      <w:hyperlink r:id="rId16" w:history="1">
        <w:r w:rsidR="006B212E" w:rsidRPr="002E069A">
          <w:rPr>
            <w:rStyle w:val="Lienhypertexte"/>
            <w:rFonts w:cs="Calibri"/>
          </w:rPr>
          <w:t>http://www.ipu.org/parline-e/reports/arc/GREECE_1974_E.PDF</w:t>
        </w:r>
      </w:hyperlink>
    </w:p>
    <w:p w:rsidR="006B212E" w:rsidRPr="002E069A" w:rsidRDefault="006B212E" w:rsidP="006B212E">
      <w:pPr>
        <w:pStyle w:val="Sansinterligne"/>
        <w:jc w:val="both"/>
        <w:rPr>
          <w:rFonts w:cs="Calibri"/>
          <w:color w:val="984806"/>
        </w:rPr>
      </w:pPr>
    </w:p>
    <w:p w:rsidR="006B212E" w:rsidRPr="002E069A" w:rsidRDefault="006B212E" w:rsidP="006B212E">
      <w:pPr>
        <w:pStyle w:val="Sansinterligne"/>
        <w:jc w:val="both"/>
        <w:rPr>
          <w:rFonts w:cs="Calibri"/>
          <w:b/>
          <w:bCs/>
        </w:rPr>
      </w:pPr>
      <w:proofErr w:type="spellStart"/>
      <w:r w:rsidRPr="002E069A">
        <w:rPr>
          <w:rFonts w:cs="Calibri"/>
        </w:rPr>
        <w:t>Lijphart</w:t>
      </w:r>
      <w:proofErr w:type="spellEnd"/>
      <w:r w:rsidRPr="002E069A">
        <w:rPr>
          <w:rFonts w:cs="Calibri"/>
        </w:rPr>
        <w:t xml:space="preserve">, </w:t>
      </w:r>
      <w:proofErr w:type="spellStart"/>
      <w:r w:rsidRPr="002E069A">
        <w:rPr>
          <w:rFonts w:cs="Calibri"/>
        </w:rPr>
        <w:t>Arend</w:t>
      </w:r>
      <w:proofErr w:type="spellEnd"/>
      <w:r w:rsidRPr="002E069A">
        <w:rPr>
          <w:rFonts w:cs="Calibri"/>
        </w:rPr>
        <w:t xml:space="preserve">. </w:t>
      </w:r>
      <w:proofErr w:type="gramStart"/>
      <w:r w:rsidRPr="002E069A">
        <w:rPr>
          <w:rFonts w:cs="Calibri"/>
        </w:rPr>
        <w:t>Electoral Systems and Party Systems.</w:t>
      </w:r>
      <w:proofErr w:type="gramEnd"/>
      <w:r w:rsidRPr="002E069A">
        <w:rPr>
          <w:rFonts w:cs="Calibri"/>
        </w:rPr>
        <w:t xml:space="preserve"> A Study of Twenty-Seven Democracies, 1945-1990. 1994. New York: Oxford University Press.</w:t>
      </w:r>
      <w:r w:rsidRPr="002E069A">
        <w:rPr>
          <w:rFonts w:cs="Calibri"/>
          <w:b/>
          <w:bCs/>
        </w:rPr>
        <w:t xml:space="preserve"> </w:t>
      </w:r>
    </w:p>
    <w:p w:rsidR="006B212E" w:rsidRPr="002E069A" w:rsidRDefault="006B212E" w:rsidP="006B212E">
      <w:pPr>
        <w:pStyle w:val="Sansinterligne"/>
        <w:jc w:val="both"/>
        <w:rPr>
          <w:rFonts w:cs="Calibri"/>
          <w:b/>
          <w:bCs/>
        </w:rPr>
      </w:pPr>
    </w:p>
    <w:p w:rsidR="006B212E" w:rsidRPr="002E069A" w:rsidRDefault="006B212E" w:rsidP="006B212E">
      <w:pPr>
        <w:autoSpaceDE w:val="0"/>
        <w:autoSpaceDN w:val="0"/>
        <w:adjustRightInd w:val="0"/>
        <w:rPr>
          <w:rFonts w:eastAsia="Calibri"/>
          <w:sz w:val="22"/>
          <w:szCs w:val="22"/>
          <w:lang w:val="en-GB" w:eastAsia="es-ES_tradnl"/>
        </w:rPr>
      </w:pPr>
      <w:proofErr w:type="spellStart"/>
      <w:r w:rsidRPr="002E069A">
        <w:rPr>
          <w:rFonts w:eastAsia="Calibri"/>
          <w:sz w:val="22"/>
          <w:szCs w:val="22"/>
          <w:lang w:val="en-GB" w:eastAsia="es-ES_tradnl"/>
        </w:rPr>
        <w:t>Clogg</w:t>
      </w:r>
      <w:proofErr w:type="spellEnd"/>
      <w:r w:rsidRPr="002E069A">
        <w:rPr>
          <w:rFonts w:eastAsia="Calibri"/>
          <w:sz w:val="22"/>
          <w:szCs w:val="22"/>
          <w:lang w:val="en-GB" w:eastAsia="es-ES_tradnl"/>
        </w:rPr>
        <w:t xml:space="preserve">, Richard (1983). “Greece”, in Vernon </w:t>
      </w:r>
      <w:proofErr w:type="spellStart"/>
      <w:r w:rsidRPr="002E069A">
        <w:rPr>
          <w:rFonts w:eastAsia="Calibri"/>
          <w:sz w:val="22"/>
          <w:szCs w:val="22"/>
          <w:lang w:val="en-GB" w:eastAsia="es-ES_tradnl"/>
        </w:rPr>
        <w:t>Bogdanor</w:t>
      </w:r>
      <w:proofErr w:type="spellEnd"/>
      <w:r w:rsidRPr="002E069A">
        <w:rPr>
          <w:rFonts w:eastAsia="Calibri"/>
          <w:sz w:val="22"/>
          <w:szCs w:val="22"/>
          <w:lang w:val="en-GB" w:eastAsia="es-ES_tradnl"/>
        </w:rPr>
        <w:t xml:space="preserve"> and David Butler (eds.), </w:t>
      </w:r>
      <w:r w:rsidRPr="002E069A">
        <w:rPr>
          <w:rFonts w:eastAsia="Calibri"/>
          <w:i/>
          <w:iCs/>
          <w:sz w:val="22"/>
          <w:szCs w:val="22"/>
          <w:lang w:val="en-GB" w:eastAsia="es-ES_tradnl"/>
        </w:rPr>
        <w:t>Democracy and Elections: Electoral Systems and Their Political Consequences</w:t>
      </w:r>
      <w:r w:rsidRPr="002E069A">
        <w:rPr>
          <w:rFonts w:eastAsia="Calibri"/>
          <w:sz w:val="22"/>
          <w:szCs w:val="22"/>
          <w:lang w:val="en-GB" w:eastAsia="es-ES_tradnl"/>
        </w:rPr>
        <w:t>. Cambridge: Cambridge University Press, 190–208.</w:t>
      </w:r>
    </w:p>
    <w:p w:rsidR="006B212E" w:rsidRPr="002E069A" w:rsidRDefault="006B212E" w:rsidP="006B212E">
      <w:pPr>
        <w:autoSpaceDE w:val="0"/>
        <w:autoSpaceDN w:val="0"/>
        <w:adjustRightInd w:val="0"/>
        <w:rPr>
          <w:rFonts w:eastAsia="Calibri"/>
          <w:sz w:val="22"/>
          <w:szCs w:val="22"/>
          <w:lang w:val="en-GB" w:eastAsia="es-ES_tradnl"/>
        </w:rPr>
      </w:pPr>
      <w:proofErr w:type="spellStart"/>
      <w:r w:rsidRPr="006B212E">
        <w:rPr>
          <w:rFonts w:eastAsia="Calibri"/>
          <w:sz w:val="22"/>
          <w:szCs w:val="22"/>
          <w:lang w:val="es-ES_tradnl" w:eastAsia="es-ES_tradnl"/>
        </w:rPr>
        <w:t>Alivizatos</w:t>
      </w:r>
      <w:proofErr w:type="spellEnd"/>
      <w:r w:rsidRPr="006B212E">
        <w:rPr>
          <w:rFonts w:eastAsia="Calibri"/>
          <w:sz w:val="22"/>
          <w:szCs w:val="22"/>
          <w:lang w:val="es-ES_tradnl" w:eastAsia="es-ES_tradnl"/>
        </w:rPr>
        <w:t xml:space="preserve">, </w:t>
      </w:r>
      <w:proofErr w:type="spellStart"/>
      <w:r w:rsidRPr="006B212E">
        <w:rPr>
          <w:rFonts w:eastAsia="Calibri"/>
          <w:sz w:val="22"/>
          <w:szCs w:val="22"/>
          <w:lang w:val="es-ES_tradnl" w:eastAsia="es-ES_tradnl"/>
        </w:rPr>
        <w:t>Nicos</w:t>
      </w:r>
      <w:proofErr w:type="spellEnd"/>
      <w:r w:rsidRPr="006B212E">
        <w:rPr>
          <w:rFonts w:eastAsia="Calibri"/>
          <w:sz w:val="22"/>
          <w:szCs w:val="22"/>
          <w:lang w:val="es-ES_tradnl" w:eastAsia="es-ES_tradnl"/>
        </w:rPr>
        <w:t xml:space="preserve">, and </w:t>
      </w:r>
      <w:proofErr w:type="spellStart"/>
      <w:r w:rsidRPr="006B212E">
        <w:rPr>
          <w:rFonts w:eastAsia="Calibri"/>
          <w:sz w:val="22"/>
          <w:szCs w:val="22"/>
          <w:lang w:val="es-ES_tradnl" w:eastAsia="es-ES_tradnl"/>
        </w:rPr>
        <w:t>Pavlos</w:t>
      </w:r>
      <w:proofErr w:type="spellEnd"/>
      <w:r w:rsidRPr="006B212E">
        <w:rPr>
          <w:rFonts w:eastAsia="Calibri"/>
          <w:sz w:val="22"/>
          <w:szCs w:val="22"/>
          <w:lang w:val="es-ES_tradnl" w:eastAsia="es-ES_tradnl"/>
        </w:rPr>
        <w:t xml:space="preserve"> </w:t>
      </w:r>
      <w:proofErr w:type="spellStart"/>
      <w:r w:rsidRPr="006B212E">
        <w:rPr>
          <w:rFonts w:eastAsia="Calibri"/>
          <w:sz w:val="22"/>
          <w:szCs w:val="22"/>
          <w:lang w:val="es-ES_tradnl" w:eastAsia="es-ES_tradnl"/>
        </w:rPr>
        <w:t>Eleftheriadis</w:t>
      </w:r>
      <w:proofErr w:type="spellEnd"/>
      <w:r w:rsidRPr="006B212E">
        <w:rPr>
          <w:rFonts w:eastAsia="Calibri"/>
          <w:sz w:val="22"/>
          <w:szCs w:val="22"/>
          <w:lang w:val="es-ES_tradnl" w:eastAsia="es-ES_tradnl"/>
        </w:rPr>
        <w:t xml:space="preserve"> (2002). </w:t>
      </w:r>
      <w:r w:rsidRPr="002E069A">
        <w:rPr>
          <w:rFonts w:eastAsia="Calibri"/>
          <w:sz w:val="22"/>
          <w:szCs w:val="22"/>
          <w:lang w:val="en-GB" w:eastAsia="es-ES_tradnl"/>
        </w:rPr>
        <w:t xml:space="preserve">“The Greek Constitutional Amendments of 2001”, </w:t>
      </w:r>
      <w:r w:rsidRPr="002E069A">
        <w:rPr>
          <w:rFonts w:eastAsia="Calibri"/>
          <w:i/>
          <w:iCs/>
          <w:sz w:val="22"/>
          <w:szCs w:val="22"/>
          <w:lang w:val="en-GB" w:eastAsia="es-ES_tradnl"/>
        </w:rPr>
        <w:t>South European Society and Politics</w:t>
      </w:r>
      <w:r w:rsidRPr="002E069A">
        <w:rPr>
          <w:rFonts w:eastAsia="Calibri"/>
          <w:sz w:val="22"/>
          <w:szCs w:val="22"/>
          <w:lang w:val="en-GB" w:eastAsia="es-ES_tradnl"/>
        </w:rPr>
        <w:t xml:space="preserve">, 7:1, 63–71. </w:t>
      </w:r>
      <w:proofErr w:type="gramStart"/>
      <w:r w:rsidRPr="002E069A">
        <w:rPr>
          <w:rFonts w:eastAsia="Calibri"/>
          <w:i/>
          <w:iCs/>
          <w:sz w:val="22"/>
          <w:szCs w:val="22"/>
          <w:lang w:val="en-GB" w:eastAsia="es-ES_tradnl"/>
        </w:rPr>
        <w:t>Athens News Agency Bulletin</w:t>
      </w:r>
      <w:r w:rsidRPr="002E069A">
        <w:rPr>
          <w:rFonts w:eastAsia="Calibri"/>
          <w:sz w:val="22"/>
          <w:szCs w:val="22"/>
          <w:lang w:val="en-GB" w:eastAsia="es-ES_tradnl"/>
        </w:rPr>
        <w:t>.</w:t>
      </w:r>
      <w:proofErr w:type="gramEnd"/>
      <w:r w:rsidRPr="002E069A">
        <w:rPr>
          <w:rFonts w:eastAsia="Calibri"/>
          <w:sz w:val="22"/>
          <w:szCs w:val="22"/>
          <w:lang w:val="en-GB" w:eastAsia="es-ES_tradnl"/>
        </w:rPr>
        <w:t xml:space="preserve">  Available at </w:t>
      </w:r>
      <w:hyperlink r:id="rId17" w:history="1">
        <w:r w:rsidRPr="002E069A">
          <w:rPr>
            <w:rStyle w:val="Lienhypertexte"/>
            <w:rFonts w:eastAsia="Calibri"/>
            <w:sz w:val="22"/>
            <w:szCs w:val="22"/>
            <w:lang w:val="en-GB" w:eastAsia="es-ES_tradnl"/>
          </w:rPr>
          <w:t>www.hri.org</w:t>
        </w:r>
      </w:hyperlink>
    </w:p>
    <w:p w:rsidR="006B212E" w:rsidRPr="002E069A" w:rsidRDefault="006B212E" w:rsidP="006B212E">
      <w:pPr>
        <w:autoSpaceDE w:val="0"/>
        <w:autoSpaceDN w:val="0"/>
        <w:adjustRightInd w:val="0"/>
        <w:rPr>
          <w:rFonts w:eastAsia="Calibri"/>
          <w:sz w:val="22"/>
          <w:szCs w:val="22"/>
          <w:lang w:val="en-GB" w:eastAsia="es-ES_tradnl"/>
        </w:rPr>
      </w:pPr>
      <w:proofErr w:type="spellStart"/>
      <w:r w:rsidRPr="002E069A">
        <w:rPr>
          <w:rFonts w:eastAsia="Calibri"/>
          <w:sz w:val="22"/>
          <w:szCs w:val="22"/>
          <w:lang w:val="en-GB" w:eastAsia="es-ES_tradnl"/>
        </w:rPr>
        <w:t>Clogg</w:t>
      </w:r>
      <w:proofErr w:type="spellEnd"/>
      <w:r w:rsidRPr="002E069A">
        <w:rPr>
          <w:rFonts w:eastAsia="Calibri"/>
          <w:sz w:val="22"/>
          <w:szCs w:val="22"/>
          <w:lang w:val="en-GB" w:eastAsia="es-ES_tradnl"/>
        </w:rPr>
        <w:t xml:space="preserve">, Richard (1983). “Greece”, in Vernon </w:t>
      </w:r>
      <w:proofErr w:type="spellStart"/>
      <w:r w:rsidRPr="002E069A">
        <w:rPr>
          <w:rFonts w:eastAsia="Calibri"/>
          <w:sz w:val="22"/>
          <w:szCs w:val="22"/>
          <w:lang w:val="en-GB" w:eastAsia="es-ES_tradnl"/>
        </w:rPr>
        <w:t>Bogdanor</w:t>
      </w:r>
      <w:proofErr w:type="spellEnd"/>
      <w:r w:rsidRPr="002E069A">
        <w:rPr>
          <w:rFonts w:eastAsia="Calibri"/>
          <w:sz w:val="22"/>
          <w:szCs w:val="22"/>
          <w:lang w:val="en-GB" w:eastAsia="es-ES_tradnl"/>
        </w:rPr>
        <w:t xml:space="preserve"> and David Butler (eds.), </w:t>
      </w:r>
      <w:r w:rsidRPr="002E069A">
        <w:rPr>
          <w:rFonts w:eastAsia="Calibri"/>
          <w:i/>
          <w:iCs/>
          <w:sz w:val="22"/>
          <w:szCs w:val="22"/>
          <w:lang w:val="en-GB" w:eastAsia="es-ES_tradnl"/>
        </w:rPr>
        <w:t>Democracy and Elections: Electoral Systems and Their Political Consequences</w:t>
      </w:r>
      <w:r w:rsidRPr="002E069A">
        <w:rPr>
          <w:rFonts w:eastAsia="Calibri"/>
          <w:sz w:val="22"/>
          <w:szCs w:val="22"/>
          <w:lang w:val="en-GB" w:eastAsia="es-ES_tradnl"/>
        </w:rPr>
        <w:t>. Cambridge: Cambridge University Press, 190–208.</w:t>
      </w:r>
    </w:p>
    <w:p w:rsidR="006B212E" w:rsidRPr="002E069A" w:rsidRDefault="006B212E" w:rsidP="006B212E">
      <w:pPr>
        <w:autoSpaceDE w:val="0"/>
        <w:autoSpaceDN w:val="0"/>
        <w:adjustRightInd w:val="0"/>
        <w:rPr>
          <w:rFonts w:eastAsia="Calibri"/>
          <w:sz w:val="22"/>
          <w:szCs w:val="22"/>
          <w:lang w:val="en-GB" w:eastAsia="es-ES_tradnl"/>
        </w:rPr>
      </w:pPr>
      <w:proofErr w:type="spellStart"/>
      <w:r w:rsidRPr="002E069A">
        <w:rPr>
          <w:rFonts w:eastAsia="Calibri"/>
          <w:sz w:val="22"/>
          <w:szCs w:val="22"/>
          <w:lang w:val="en-GB" w:eastAsia="es-ES_tradnl"/>
        </w:rPr>
        <w:t>Clogg</w:t>
      </w:r>
      <w:proofErr w:type="spellEnd"/>
      <w:r w:rsidRPr="002E069A">
        <w:rPr>
          <w:rFonts w:eastAsia="Calibri"/>
          <w:sz w:val="22"/>
          <w:szCs w:val="22"/>
          <w:lang w:val="en-GB" w:eastAsia="es-ES_tradnl"/>
        </w:rPr>
        <w:t xml:space="preserve">, Richard (1987). </w:t>
      </w:r>
      <w:r w:rsidRPr="002E069A">
        <w:rPr>
          <w:rFonts w:eastAsia="Calibri"/>
          <w:i/>
          <w:iCs/>
          <w:sz w:val="22"/>
          <w:szCs w:val="22"/>
          <w:lang w:val="en-GB" w:eastAsia="es-ES_tradnl"/>
        </w:rPr>
        <w:t>Parties and Elections in Greece: The Search for Legitimacy</w:t>
      </w:r>
      <w:r w:rsidRPr="002E069A">
        <w:rPr>
          <w:rFonts w:eastAsia="Calibri"/>
          <w:sz w:val="22"/>
          <w:szCs w:val="22"/>
          <w:lang w:val="en-GB" w:eastAsia="es-ES_tradnl"/>
        </w:rPr>
        <w:t>. Durham, C: Duke University Press.</w:t>
      </w:r>
    </w:p>
    <w:p w:rsidR="006B212E" w:rsidRPr="002E069A" w:rsidRDefault="006B212E" w:rsidP="006B212E">
      <w:pPr>
        <w:autoSpaceDE w:val="0"/>
        <w:autoSpaceDN w:val="0"/>
        <w:adjustRightInd w:val="0"/>
        <w:jc w:val="both"/>
        <w:rPr>
          <w:rFonts w:eastAsia="Calibri"/>
          <w:sz w:val="22"/>
          <w:szCs w:val="22"/>
          <w:lang w:val="en-GB" w:eastAsia="es-ES_tradnl"/>
        </w:rPr>
      </w:pPr>
      <w:proofErr w:type="spellStart"/>
      <w:r w:rsidRPr="002E069A">
        <w:rPr>
          <w:rFonts w:eastAsia="Calibri"/>
          <w:sz w:val="22"/>
          <w:szCs w:val="22"/>
          <w:lang w:val="en-GB" w:eastAsia="es-ES_tradnl"/>
        </w:rPr>
        <w:t>Dinas</w:t>
      </w:r>
      <w:proofErr w:type="spellEnd"/>
      <w:r w:rsidRPr="002E069A">
        <w:rPr>
          <w:rFonts w:eastAsia="Calibri"/>
          <w:sz w:val="22"/>
          <w:szCs w:val="22"/>
          <w:lang w:val="en-GB" w:eastAsia="es-ES_tradnl"/>
        </w:rPr>
        <w:t xml:space="preserve">, Elias (2008). “The Greek General Election of 2007: You Cannot Lose if Your Opponent Cannot Win”, </w:t>
      </w:r>
      <w:r w:rsidRPr="002E069A">
        <w:rPr>
          <w:rFonts w:eastAsia="Calibri"/>
          <w:i/>
          <w:iCs/>
          <w:sz w:val="22"/>
          <w:szCs w:val="22"/>
          <w:lang w:val="en-GB" w:eastAsia="es-ES_tradnl"/>
        </w:rPr>
        <w:t>West European Politics</w:t>
      </w:r>
      <w:r w:rsidRPr="002E069A">
        <w:rPr>
          <w:rFonts w:eastAsia="Calibri"/>
          <w:sz w:val="22"/>
          <w:szCs w:val="22"/>
          <w:lang w:val="en-GB" w:eastAsia="es-ES_tradnl"/>
        </w:rPr>
        <w:t>, 31:3, 600–607.</w:t>
      </w:r>
    </w:p>
    <w:p w:rsidR="006B212E" w:rsidRPr="002E069A" w:rsidRDefault="006B212E" w:rsidP="006B212E">
      <w:pPr>
        <w:autoSpaceDE w:val="0"/>
        <w:autoSpaceDN w:val="0"/>
        <w:adjustRightInd w:val="0"/>
        <w:jc w:val="both"/>
        <w:rPr>
          <w:rFonts w:eastAsia="Calibri"/>
          <w:sz w:val="22"/>
          <w:szCs w:val="22"/>
          <w:lang w:val="en-GB" w:eastAsia="es-ES_tradnl"/>
        </w:rPr>
      </w:pPr>
      <w:proofErr w:type="spellStart"/>
      <w:r w:rsidRPr="002E069A">
        <w:rPr>
          <w:rFonts w:eastAsia="Calibri"/>
          <w:sz w:val="22"/>
          <w:szCs w:val="22"/>
          <w:lang w:val="en-GB" w:eastAsia="es-ES_tradnl"/>
        </w:rPr>
        <w:t>Eleftheriadis</w:t>
      </w:r>
      <w:proofErr w:type="spellEnd"/>
      <w:r w:rsidRPr="002E069A">
        <w:rPr>
          <w:rFonts w:eastAsia="Calibri"/>
          <w:sz w:val="22"/>
          <w:szCs w:val="22"/>
          <w:lang w:val="en-GB" w:eastAsia="es-ES_tradnl"/>
        </w:rPr>
        <w:t xml:space="preserve">, </w:t>
      </w:r>
      <w:proofErr w:type="spellStart"/>
      <w:r w:rsidRPr="002E069A">
        <w:rPr>
          <w:rFonts w:eastAsia="Calibri"/>
          <w:sz w:val="22"/>
          <w:szCs w:val="22"/>
          <w:lang w:val="en-GB" w:eastAsia="es-ES_tradnl"/>
        </w:rPr>
        <w:t>Pavlos</w:t>
      </w:r>
      <w:proofErr w:type="spellEnd"/>
      <w:r w:rsidRPr="002E069A">
        <w:rPr>
          <w:rFonts w:eastAsia="Calibri"/>
          <w:sz w:val="22"/>
          <w:szCs w:val="22"/>
          <w:lang w:val="en-GB" w:eastAsia="es-ES_tradnl"/>
        </w:rPr>
        <w:t xml:space="preserve"> (2005). </w:t>
      </w:r>
      <w:proofErr w:type="gramStart"/>
      <w:r w:rsidRPr="002E069A">
        <w:rPr>
          <w:rFonts w:eastAsia="Calibri"/>
          <w:sz w:val="22"/>
          <w:szCs w:val="22"/>
          <w:lang w:val="en-GB" w:eastAsia="es-ES_tradnl"/>
        </w:rPr>
        <w:t xml:space="preserve">“Constitutional Reform and the Rule of Law in Greece”, </w:t>
      </w:r>
      <w:r w:rsidRPr="002E069A">
        <w:rPr>
          <w:rFonts w:eastAsia="Calibri"/>
          <w:i/>
          <w:iCs/>
          <w:sz w:val="22"/>
          <w:szCs w:val="22"/>
          <w:lang w:val="en-GB" w:eastAsia="es-ES_tradnl"/>
        </w:rPr>
        <w:t>West European Politics</w:t>
      </w:r>
      <w:r w:rsidRPr="002E069A">
        <w:rPr>
          <w:rFonts w:eastAsia="Calibri"/>
          <w:sz w:val="22"/>
          <w:szCs w:val="22"/>
          <w:lang w:val="en-GB" w:eastAsia="es-ES_tradnl"/>
        </w:rPr>
        <w:t>, 28:2, 317–34.</w:t>
      </w:r>
      <w:proofErr w:type="gramEnd"/>
    </w:p>
    <w:p w:rsidR="006B212E" w:rsidRPr="002E069A" w:rsidRDefault="006B212E" w:rsidP="006B212E">
      <w:pPr>
        <w:autoSpaceDE w:val="0"/>
        <w:autoSpaceDN w:val="0"/>
        <w:adjustRightInd w:val="0"/>
        <w:jc w:val="both"/>
        <w:rPr>
          <w:rFonts w:eastAsia="Calibri"/>
          <w:sz w:val="22"/>
          <w:szCs w:val="22"/>
          <w:lang w:val="en-GB" w:eastAsia="es-ES_tradnl"/>
        </w:rPr>
      </w:pPr>
      <w:r w:rsidRPr="002E069A">
        <w:rPr>
          <w:rFonts w:eastAsia="Calibri"/>
          <w:sz w:val="22"/>
          <w:szCs w:val="22"/>
          <w:lang w:val="en-GB" w:eastAsia="es-ES_tradnl"/>
        </w:rPr>
        <w:lastRenderedPageBreak/>
        <w:t xml:space="preserve">Featherstone, Kevin (1990). “The ‘Party-State’ in Greece and the </w:t>
      </w:r>
      <w:proofErr w:type="gramStart"/>
      <w:r w:rsidRPr="002E069A">
        <w:rPr>
          <w:rFonts w:eastAsia="Calibri"/>
          <w:sz w:val="22"/>
          <w:szCs w:val="22"/>
          <w:lang w:val="en-GB" w:eastAsia="es-ES_tradnl"/>
        </w:rPr>
        <w:t>Fall</w:t>
      </w:r>
      <w:proofErr w:type="gramEnd"/>
      <w:r w:rsidRPr="002E069A">
        <w:rPr>
          <w:rFonts w:eastAsia="Calibri"/>
          <w:sz w:val="22"/>
          <w:szCs w:val="22"/>
          <w:lang w:val="en-GB" w:eastAsia="es-ES_tradnl"/>
        </w:rPr>
        <w:t xml:space="preserve"> of Papandreou”, </w:t>
      </w:r>
      <w:r w:rsidRPr="002E069A">
        <w:rPr>
          <w:rFonts w:eastAsia="Calibri"/>
          <w:i/>
          <w:iCs/>
          <w:sz w:val="22"/>
          <w:szCs w:val="22"/>
          <w:lang w:val="en-GB" w:eastAsia="es-ES_tradnl"/>
        </w:rPr>
        <w:t>West European Politics</w:t>
      </w:r>
      <w:r w:rsidRPr="002E069A">
        <w:rPr>
          <w:rFonts w:eastAsia="Calibri"/>
          <w:sz w:val="22"/>
          <w:szCs w:val="22"/>
          <w:lang w:val="en-GB" w:eastAsia="es-ES_tradnl"/>
        </w:rPr>
        <w:t>, 13:1, 101–15.</w:t>
      </w:r>
    </w:p>
    <w:p w:rsidR="006B212E" w:rsidRPr="002E069A" w:rsidRDefault="006B212E" w:rsidP="006B212E">
      <w:pPr>
        <w:autoSpaceDE w:val="0"/>
        <w:autoSpaceDN w:val="0"/>
        <w:adjustRightInd w:val="0"/>
        <w:jc w:val="both"/>
        <w:rPr>
          <w:rFonts w:eastAsia="Calibri"/>
          <w:sz w:val="22"/>
          <w:szCs w:val="22"/>
          <w:lang w:val="en-GB" w:eastAsia="es-ES_tradnl"/>
        </w:rPr>
      </w:pPr>
      <w:proofErr w:type="spellStart"/>
      <w:r w:rsidRPr="002E069A">
        <w:rPr>
          <w:rFonts w:eastAsia="Calibri"/>
          <w:sz w:val="22"/>
          <w:szCs w:val="22"/>
          <w:lang w:val="en-GB" w:eastAsia="es-ES_tradnl"/>
        </w:rPr>
        <w:t>Foundethakis</w:t>
      </w:r>
      <w:proofErr w:type="spellEnd"/>
      <w:r w:rsidRPr="002E069A">
        <w:rPr>
          <w:rFonts w:eastAsia="Calibri"/>
          <w:sz w:val="22"/>
          <w:szCs w:val="22"/>
          <w:lang w:val="en-GB" w:eastAsia="es-ES_tradnl"/>
        </w:rPr>
        <w:t xml:space="preserve">, Penelope (2003). “The Hellenic Parliament: The New Rules of the Game”, </w:t>
      </w:r>
      <w:r w:rsidRPr="002E069A">
        <w:rPr>
          <w:rFonts w:eastAsia="Calibri"/>
          <w:i/>
          <w:iCs/>
          <w:sz w:val="22"/>
          <w:szCs w:val="22"/>
          <w:lang w:val="en-GB" w:eastAsia="es-ES_tradnl"/>
        </w:rPr>
        <w:t>Journal of Legislative Studies</w:t>
      </w:r>
      <w:r w:rsidRPr="002E069A">
        <w:rPr>
          <w:rFonts w:eastAsia="Calibri"/>
          <w:sz w:val="22"/>
          <w:szCs w:val="22"/>
          <w:lang w:val="en-GB" w:eastAsia="es-ES_tradnl"/>
        </w:rPr>
        <w:t>, 9:2, 85–106.</w:t>
      </w:r>
    </w:p>
    <w:p w:rsidR="006B212E" w:rsidRPr="002E069A" w:rsidRDefault="006B212E" w:rsidP="006B212E">
      <w:pPr>
        <w:autoSpaceDE w:val="0"/>
        <w:autoSpaceDN w:val="0"/>
        <w:adjustRightInd w:val="0"/>
        <w:jc w:val="both"/>
        <w:rPr>
          <w:rFonts w:eastAsia="Calibri"/>
          <w:sz w:val="22"/>
          <w:szCs w:val="22"/>
          <w:lang w:val="en-GB" w:eastAsia="es-ES_tradnl"/>
        </w:rPr>
      </w:pPr>
      <w:proofErr w:type="spellStart"/>
      <w:r w:rsidRPr="002E069A">
        <w:rPr>
          <w:rFonts w:eastAsia="Calibri"/>
          <w:sz w:val="22"/>
          <w:szCs w:val="22"/>
          <w:lang w:val="en-GB" w:eastAsia="es-ES_tradnl"/>
        </w:rPr>
        <w:t>Kalogirou</w:t>
      </w:r>
      <w:proofErr w:type="spellEnd"/>
      <w:r w:rsidRPr="002E069A">
        <w:rPr>
          <w:rFonts w:eastAsia="Calibri"/>
          <w:sz w:val="22"/>
          <w:szCs w:val="22"/>
          <w:lang w:val="en-GB" w:eastAsia="es-ES_tradnl"/>
        </w:rPr>
        <w:t xml:space="preserve">, </w:t>
      </w:r>
      <w:proofErr w:type="spellStart"/>
      <w:r w:rsidRPr="002E069A">
        <w:rPr>
          <w:rFonts w:eastAsia="Calibri"/>
          <w:sz w:val="22"/>
          <w:szCs w:val="22"/>
          <w:lang w:val="en-GB" w:eastAsia="es-ES_tradnl"/>
        </w:rPr>
        <w:t>Aikaterini</w:t>
      </w:r>
      <w:proofErr w:type="spellEnd"/>
      <w:proofErr w:type="gramStart"/>
      <w:r w:rsidRPr="002E069A">
        <w:rPr>
          <w:rFonts w:eastAsia="Calibri"/>
          <w:sz w:val="22"/>
          <w:szCs w:val="22"/>
          <w:lang w:val="en-GB" w:eastAsia="es-ES_tradnl"/>
        </w:rPr>
        <w:t>,  and</w:t>
      </w:r>
      <w:proofErr w:type="gramEnd"/>
      <w:r w:rsidRPr="002E069A">
        <w:rPr>
          <w:rFonts w:eastAsia="Calibri"/>
          <w:sz w:val="22"/>
          <w:szCs w:val="22"/>
          <w:lang w:val="en-GB" w:eastAsia="es-ES_tradnl"/>
        </w:rPr>
        <w:t xml:space="preserve"> John Panaretos (1999). “Analysis and Comparison of </w:t>
      </w:r>
      <w:proofErr w:type="gramStart"/>
      <w:r w:rsidRPr="002E069A">
        <w:rPr>
          <w:rFonts w:eastAsia="Calibri"/>
          <w:sz w:val="22"/>
          <w:szCs w:val="22"/>
          <w:lang w:val="en-GB" w:eastAsia="es-ES_tradnl"/>
        </w:rPr>
        <w:t>Greek  Parliamentary</w:t>
      </w:r>
      <w:proofErr w:type="gramEnd"/>
      <w:r w:rsidRPr="002E069A">
        <w:rPr>
          <w:rFonts w:eastAsia="Calibri"/>
          <w:sz w:val="22"/>
          <w:szCs w:val="22"/>
          <w:lang w:val="en-GB" w:eastAsia="es-ES_tradnl"/>
        </w:rPr>
        <w:t xml:space="preserve"> Electoral Systems of the Period 1974–1999”. </w:t>
      </w:r>
      <w:proofErr w:type="gramStart"/>
      <w:r w:rsidRPr="002E069A">
        <w:rPr>
          <w:rFonts w:eastAsia="Calibri"/>
          <w:sz w:val="22"/>
          <w:szCs w:val="22"/>
          <w:lang w:val="en-GB" w:eastAsia="es-ES_tradnl"/>
        </w:rPr>
        <w:t>Athens University of Economics and Business, Technical Report No. 72.</w:t>
      </w:r>
      <w:proofErr w:type="gramEnd"/>
      <w:r w:rsidRPr="002E069A">
        <w:rPr>
          <w:rFonts w:eastAsia="Calibri"/>
          <w:sz w:val="22"/>
          <w:szCs w:val="22"/>
          <w:lang w:val="en-GB" w:eastAsia="es-ES_tradnl"/>
        </w:rPr>
        <w:t xml:space="preserve"> Available at SSRN: </w:t>
      </w:r>
      <w:hyperlink r:id="rId18" w:history="1">
        <w:r w:rsidRPr="002E069A">
          <w:rPr>
            <w:rStyle w:val="Lienhypertexte"/>
            <w:rFonts w:eastAsia="Calibri"/>
            <w:sz w:val="22"/>
            <w:szCs w:val="22"/>
            <w:lang w:val="en-GB" w:eastAsia="es-ES_tradnl"/>
          </w:rPr>
          <w:t>http://ssrn.com/abstract=948365</w:t>
        </w:r>
      </w:hyperlink>
      <w:r w:rsidRPr="002E069A">
        <w:rPr>
          <w:rFonts w:eastAsia="Calibri"/>
          <w:sz w:val="22"/>
          <w:szCs w:val="22"/>
          <w:lang w:val="en-GB" w:eastAsia="es-ES_tradnl"/>
        </w:rPr>
        <w:t>.</w:t>
      </w:r>
    </w:p>
    <w:p w:rsidR="006B212E" w:rsidRPr="002E069A" w:rsidRDefault="006B212E" w:rsidP="006B212E">
      <w:pPr>
        <w:autoSpaceDE w:val="0"/>
        <w:autoSpaceDN w:val="0"/>
        <w:adjustRightInd w:val="0"/>
        <w:jc w:val="both"/>
        <w:rPr>
          <w:rFonts w:eastAsia="Calibri"/>
          <w:sz w:val="22"/>
          <w:szCs w:val="22"/>
          <w:lang w:val="en-GB" w:eastAsia="es-ES_tradnl"/>
        </w:rPr>
      </w:pPr>
      <w:proofErr w:type="spellStart"/>
      <w:proofErr w:type="gramStart"/>
      <w:r w:rsidRPr="002E069A">
        <w:rPr>
          <w:rFonts w:eastAsia="Calibri"/>
          <w:sz w:val="22"/>
          <w:szCs w:val="22"/>
          <w:lang w:val="en-GB" w:eastAsia="es-ES_tradnl"/>
        </w:rPr>
        <w:t>Kazamias</w:t>
      </w:r>
      <w:proofErr w:type="spellEnd"/>
      <w:r w:rsidRPr="002E069A">
        <w:rPr>
          <w:rFonts w:eastAsia="Calibri"/>
          <w:sz w:val="22"/>
          <w:szCs w:val="22"/>
          <w:lang w:val="en-GB" w:eastAsia="es-ES_tradnl"/>
        </w:rPr>
        <w:t>, G., and D. Papadimitriou (2002).</w:t>
      </w:r>
      <w:proofErr w:type="gramEnd"/>
      <w:r w:rsidRPr="002E069A">
        <w:rPr>
          <w:rFonts w:eastAsia="Calibri"/>
          <w:sz w:val="22"/>
          <w:szCs w:val="22"/>
          <w:lang w:val="en-GB" w:eastAsia="es-ES_tradnl"/>
        </w:rPr>
        <w:t xml:space="preserve"> “The Elections in Greece, April 2000”, </w:t>
      </w:r>
      <w:r w:rsidRPr="002E069A">
        <w:rPr>
          <w:rFonts w:eastAsia="Calibri"/>
          <w:i/>
          <w:iCs/>
          <w:sz w:val="22"/>
          <w:szCs w:val="22"/>
          <w:lang w:val="en-GB" w:eastAsia="es-ES_tradnl"/>
        </w:rPr>
        <w:t>Electoral Studies</w:t>
      </w:r>
      <w:r w:rsidRPr="002E069A">
        <w:rPr>
          <w:rFonts w:eastAsia="Calibri"/>
          <w:sz w:val="22"/>
          <w:szCs w:val="22"/>
          <w:lang w:val="en-GB" w:eastAsia="es-ES_tradnl"/>
        </w:rPr>
        <w:t>, 21:4, 649–55</w:t>
      </w:r>
    </w:p>
    <w:p w:rsidR="006B212E" w:rsidRPr="002E069A" w:rsidRDefault="006B212E" w:rsidP="006B212E">
      <w:pPr>
        <w:autoSpaceDE w:val="0"/>
        <w:autoSpaceDN w:val="0"/>
        <w:adjustRightInd w:val="0"/>
        <w:jc w:val="both"/>
        <w:rPr>
          <w:rFonts w:eastAsia="Calibri"/>
          <w:sz w:val="22"/>
          <w:szCs w:val="22"/>
          <w:lang w:val="en-GB" w:eastAsia="es-ES_tradnl"/>
        </w:rPr>
      </w:pPr>
      <w:proofErr w:type="spellStart"/>
      <w:r w:rsidRPr="002E069A">
        <w:rPr>
          <w:rFonts w:eastAsia="Calibri"/>
          <w:sz w:val="22"/>
          <w:szCs w:val="22"/>
          <w:lang w:val="en-GB" w:eastAsia="es-ES_tradnl"/>
        </w:rPr>
        <w:t>Limberes</w:t>
      </w:r>
      <w:proofErr w:type="spellEnd"/>
      <w:r w:rsidRPr="002E069A">
        <w:rPr>
          <w:rFonts w:eastAsia="Calibri"/>
          <w:sz w:val="22"/>
          <w:szCs w:val="22"/>
          <w:lang w:val="en-GB" w:eastAsia="es-ES_tradnl"/>
        </w:rPr>
        <w:t xml:space="preserve">, Nickolas M. (1986). </w:t>
      </w:r>
      <w:proofErr w:type="gramStart"/>
      <w:r w:rsidRPr="002E069A">
        <w:rPr>
          <w:rFonts w:eastAsia="Calibri"/>
          <w:sz w:val="22"/>
          <w:szCs w:val="22"/>
          <w:lang w:val="en-GB" w:eastAsia="es-ES_tradnl"/>
        </w:rPr>
        <w:t xml:space="preserve">“The Greek Election of June 1985: A Socialist Entrenchment”, </w:t>
      </w:r>
      <w:r w:rsidRPr="002E069A">
        <w:rPr>
          <w:rFonts w:eastAsia="Calibri"/>
          <w:i/>
          <w:iCs/>
          <w:sz w:val="22"/>
          <w:szCs w:val="22"/>
          <w:lang w:val="en-GB" w:eastAsia="es-ES_tradnl"/>
        </w:rPr>
        <w:t>West European Politics</w:t>
      </w:r>
      <w:r w:rsidRPr="002E069A">
        <w:rPr>
          <w:rFonts w:eastAsia="Calibri"/>
          <w:sz w:val="22"/>
          <w:szCs w:val="22"/>
          <w:lang w:val="en-GB" w:eastAsia="es-ES_tradnl"/>
        </w:rPr>
        <w:t>, 9:1, 142–47.</w:t>
      </w:r>
      <w:proofErr w:type="gramEnd"/>
    </w:p>
    <w:p w:rsidR="006B212E" w:rsidRPr="002E069A" w:rsidRDefault="006B212E" w:rsidP="006B212E">
      <w:pPr>
        <w:autoSpaceDE w:val="0"/>
        <w:autoSpaceDN w:val="0"/>
        <w:adjustRightInd w:val="0"/>
        <w:jc w:val="both"/>
        <w:rPr>
          <w:rFonts w:eastAsia="Calibri"/>
          <w:sz w:val="22"/>
          <w:szCs w:val="22"/>
          <w:lang w:val="en-GB" w:eastAsia="es-ES_tradnl"/>
        </w:rPr>
      </w:pPr>
      <w:proofErr w:type="spellStart"/>
      <w:r w:rsidRPr="002E069A">
        <w:rPr>
          <w:rFonts w:eastAsia="Calibri"/>
          <w:sz w:val="22"/>
          <w:szCs w:val="22"/>
          <w:lang w:val="en-GB" w:eastAsia="es-ES_tradnl"/>
        </w:rPr>
        <w:t>Lyrintzis</w:t>
      </w:r>
      <w:proofErr w:type="spellEnd"/>
      <w:r w:rsidRPr="002E069A">
        <w:rPr>
          <w:rFonts w:eastAsia="Calibri"/>
          <w:sz w:val="22"/>
          <w:szCs w:val="22"/>
          <w:lang w:val="en-GB" w:eastAsia="es-ES_tradnl"/>
        </w:rPr>
        <w:t xml:space="preserve">, Christos (1984). “Political Parties in Post-Junta Greece: A Case of ‘Bureaucratic </w:t>
      </w:r>
      <w:proofErr w:type="spellStart"/>
      <w:r w:rsidRPr="002E069A">
        <w:rPr>
          <w:rFonts w:eastAsia="Calibri"/>
          <w:sz w:val="22"/>
          <w:szCs w:val="22"/>
          <w:lang w:val="en-GB" w:eastAsia="es-ES_tradnl"/>
        </w:rPr>
        <w:t>Clientelism</w:t>
      </w:r>
      <w:proofErr w:type="spellEnd"/>
      <w:r w:rsidRPr="002E069A">
        <w:rPr>
          <w:rFonts w:eastAsia="Calibri"/>
          <w:sz w:val="22"/>
          <w:szCs w:val="22"/>
          <w:lang w:val="en-GB" w:eastAsia="es-ES_tradnl"/>
        </w:rPr>
        <w:t>’?</w:t>
      </w:r>
      <w:proofErr w:type="gramStart"/>
      <w:r w:rsidRPr="002E069A">
        <w:rPr>
          <w:rFonts w:eastAsia="Calibri"/>
          <w:sz w:val="22"/>
          <w:szCs w:val="22"/>
          <w:lang w:val="en-GB" w:eastAsia="es-ES_tradnl"/>
        </w:rPr>
        <w:t>”,</w:t>
      </w:r>
      <w:proofErr w:type="gramEnd"/>
      <w:r w:rsidRPr="002E069A">
        <w:rPr>
          <w:rFonts w:eastAsia="Calibri"/>
          <w:sz w:val="22"/>
          <w:szCs w:val="22"/>
          <w:lang w:val="en-GB" w:eastAsia="es-ES_tradnl"/>
        </w:rPr>
        <w:t xml:space="preserve"> </w:t>
      </w:r>
      <w:r w:rsidRPr="002E069A">
        <w:rPr>
          <w:rFonts w:eastAsia="Calibri"/>
          <w:i/>
          <w:iCs/>
          <w:sz w:val="22"/>
          <w:szCs w:val="22"/>
          <w:lang w:val="en-GB" w:eastAsia="es-ES_tradnl"/>
        </w:rPr>
        <w:t>West European Politics</w:t>
      </w:r>
      <w:r w:rsidRPr="002E069A">
        <w:rPr>
          <w:rFonts w:eastAsia="Calibri"/>
          <w:sz w:val="22"/>
          <w:szCs w:val="22"/>
          <w:lang w:val="en-GB" w:eastAsia="es-ES_tradnl"/>
        </w:rPr>
        <w:t>, 7:2, 99–118.</w:t>
      </w:r>
    </w:p>
    <w:p w:rsidR="006B212E" w:rsidRPr="002E069A" w:rsidRDefault="006B212E" w:rsidP="006B212E">
      <w:pPr>
        <w:autoSpaceDE w:val="0"/>
        <w:autoSpaceDN w:val="0"/>
        <w:adjustRightInd w:val="0"/>
        <w:jc w:val="both"/>
        <w:rPr>
          <w:rFonts w:eastAsia="Calibri"/>
          <w:sz w:val="22"/>
          <w:szCs w:val="22"/>
          <w:lang w:val="en-GB" w:eastAsia="es-ES_tradnl"/>
        </w:rPr>
      </w:pPr>
      <w:proofErr w:type="spellStart"/>
      <w:proofErr w:type="gramStart"/>
      <w:r w:rsidRPr="002E069A">
        <w:rPr>
          <w:rFonts w:eastAsia="Calibri"/>
          <w:sz w:val="22"/>
          <w:szCs w:val="22"/>
          <w:lang w:val="en-GB" w:eastAsia="es-ES_tradnl"/>
        </w:rPr>
        <w:t>Patrikios</w:t>
      </w:r>
      <w:proofErr w:type="spellEnd"/>
      <w:r w:rsidRPr="002E069A">
        <w:rPr>
          <w:rFonts w:eastAsia="Calibri"/>
          <w:sz w:val="22"/>
          <w:szCs w:val="22"/>
          <w:lang w:val="en-GB" w:eastAsia="es-ES_tradnl"/>
        </w:rPr>
        <w:t xml:space="preserve">, </w:t>
      </w:r>
      <w:proofErr w:type="spellStart"/>
      <w:r w:rsidRPr="002E069A">
        <w:rPr>
          <w:rFonts w:eastAsia="Calibri"/>
          <w:sz w:val="22"/>
          <w:szCs w:val="22"/>
          <w:lang w:val="en-GB" w:eastAsia="es-ES_tradnl"/>
        </w:rPr>
        <w:t>Stratos</w:t>
      </w:r>
      <w:proofErr w:type="spellEnd"/>
      <w:r w:rsidRPr="002E069A">
        <w:rPr>
          <w:rFonts w:eastAsia="Calibri"/>
          <w:sz w:val="22"/>
          <w:szCs w:val="22"/>
          <w:lang w:val="en-GB" w:eastAsia="es-ES_tradnl"/>
        </w:rPr>
        <w:t xml:space="preserve">, and </w:t>
      </w:r>
      <w:proofErr w:type="spellStart"/>
      <w:r w:rsidRPr="002E069A">
        <w:rPr>
          <w:rFonts w:eastAsia="Calibri"/>
          <w:sz w:val="22"/>
          <w:szCs w:val="22"/>
          <w:lang w:val="en-GB" w:eastAsia="es-ES_tradnl"/>
        </w:rPr>
        <w:t>Georgios</w:t>
      </w:r>
      <w:proofErr w:type="spellEnd"/>
      <w:r w:rsidRPr="002E069A">
        <w:rPr>
          <w:rFonts w:eastAsia="Calibri"/>
          <w:sz w:val="22"/>
          <w:szCs w:val="22"/>
          <w:lang w:val="en-GB" w:eastAsia="es-ES_tradnl"/>
        </w:rPr>
        <w:t xml:space="preserve"> </w:t>
      </w:r>
      <w:proofErr w:type="spellStart"/>
      <w:r w:rsidRPr="002E069A">
        <w:rPr>
          <w:rFonts w:eastAsia="Calibri"/>
          <w:sz w:val="22"/>
          <w:szCs w:val="22"/>
          <w:lang w:val="en-GB" w:eastAsia="es-ES_tradnl"/>
        </w:rPr>
        <w:t>Karyotis</w:t>
      </w:r>
      <w:proofErr w:type="spellEnd"/>
      <w:r w:rsidRPr="002E069A">
        <w:rPr>
          <w:rFonts w:eastAsia="Calibri"/>
          <w:sz w:val="22"/>
          <w:szCs w:val="22"/>
          <w:lang w:val="en-GB" w:eastAsia="es-ES_tradnl"/>
        </w:rPr>
        <w:t xml:space="preserve"> (2008).</w:t>
      </w:r>
      <w:proofErr w:type="gramEnd"/>
      <w:r w:rsidRPr="002E069A">
        <w:rPr>
          <w:rFonts w:eastAsia="Calibri"/>
          <w:sz w:val="22"/>
          <w:szCs w:val="22"/>
          <w:lang w:val="en-GB" w:eastAsia="es-ES_tradnl"/>
        </w:rPr>
        <w:t xml:space="preserve"> </w:t>
      </w:r>
      <w:proofErr w:type="gramStart"/>
      <w:r w:rsidRPr="002E069A">
        <w:rPr>
          <w:rFonts w:eastAsia="Calibri"/>
          <w:sz w:val="22"/>
          <w:szCs w:val="22"/>
          <w:lang w:val="en-GB" w:eastAsia="es-ES_tradnl"/>
        </w:rPr>
        <w:t xml:space="preserve">“The Greek Parliamentary Election of 2007”, </w:t>
      </w:r>
      <w:r w:rsidRPr="002E069A">
        <w:rPr>
          <w:rFonts w:eastAsia="Calibri"/>
          <w:i/>
          <w:iCs/>
          <w:sz w:val="22"/>
          <w:szCs w:val="22"/>
          <w:lang w:val="en-GB" w:eastAsia="es-ES_tradnl"/>
        </w:rPr>
        <w:t>Electoral Studies</w:t>
      </w:r>
      <w:r w:rsidRPr="002E069A">
        <w:rPr>
          <w:rFonts w:eastAsia="Calibri"/>
          <w:sz w:val="22"/>
          <w:szCs w:val="22"/>
          <w:lang w:val="en-GB" w:eastAsia="es-ES_tradnl"/>
        </w:rPr>
        <w:t>, 27:2 356–59.</w:t>
      </w:r>
      <w:proofErr w:type="gramEnd"/>
    </w:p>
    <w:p w:rsidR="006B212E" w:rsidRPr="002E069A" w:rsidRDefault="006B212E" w:rsidP="006B212E">
      <w:pPr>
        <w:autoSpaceDE w:val="0"/>
        <w:autoSpaceDN w:val="0"/>
        <w:adjustRightInd w:val="0"/>
        <w:jc w:val="both"/>
        <w:rPr>
          <w:rFonts w:eastAsia="Calibri"/>
          <w:sz w:val="22"/>
          <w:szCs w:val="22"/>
          <w:lang w:val="en-GB" w:eastAsia="es-ES_tradnl"/>
        </w:rPr>
      </w:pPr>
      <w:proofErr w:type="spellStart"/>
      <w:r w:rsidRPr="002E069A">
        <w:rPr>
          <w:rFonts w:eastAsia="Calibri"/>
          <w:sz w:val="22"/>
          <w:szCs w:val="22"/>
          <w:lang w:val="en-GB" w:eastAsia="es-ES_tradnl"/>
        </w:rPr>
        <w:t>Trantas</w:t>
      </w:r>
      <w:proofErr w:type="spellEnd"/>
      <w:r w:rsidRPr="002E069A">
        <w:rPr>
          <w:rFonts w:eastAsia="Calibri"/>
          <w:sz w:val="22"/>
          <w:szCs w:val="22"/>
          <w:lang w:val="en-GB" w:eastAsia="es-ES_tradnl"/>
        </w:rPr>
        <w:t xml:space="preserve">, </w:t>
      </w:r>
      <w:proofErr w:type="spellStart"/>
      <w:r w:rsidRPr="002E069A">
        <w:rPr>
          <w:rFonts w:eastAsia="Calibri"/>
          <w:sz w:val="22"/>
          <w:szCs w:val="22"/>
          <w:lang w:val="en-GB" w:eastAsia="es-ES_tradnl"/>
        </w:rPr>
        <w:t>Georgios</w:t>
      </w:r>
      <w:proofErr w:type="spellEnd"/>
      <w:r w:rsidRPr="002E069A">
        <w:rPr>
          <w:rFonts w:eastAsia="Calibri"/>
          <w:sz w:val="22"/>
          <w:szCs w:val="22"/>
          <w:lang w:val="en-GB" w:eastAsia="es-ES_tradnl"/>
        </w:rPr>
        <w:t xml:space="preserve">, Paraskevi </w:t>
      </w:r>
      <w:proofErr w:type="spellStart"/>
      <w:r w:rsidRPr="002E069A">
        <w:rPr>
          <w:rFonts w:eastAsia="Calibri"/>
          <w:sz w:val="22"/>
          <w:szCs w:val="22"/>
          <w:lang w:val="en-GB" w:eastAsia="es-ES_tradnl"/>
        </w:rPr>
        <w:t>Zagoriti</w:t>
      </w:r>
      <w:proofErr w:type="spellEnd"/>
      <w:r w:rsidRPr="002E069A">
        <w:rPr>
          <w:rFonts w:eastAsia="Calibri"/>
          <w:sz w:val="22"/>
          <w:szCs w:val="22"/>
          <w:lang w:val="en-GB" w:eastAsia="es-ES_tradnl"/>
        </w:rPr>
        <w:t xml:space="preserve">, </w:t>
      </w:r>
      <w:proofErr w:type="spellStart"/>
      <w:r w:rsidRPr="002E069A">
        <w:rPr>
          <w:rFonts w:eastAsia="Calibri"/>
          <w:sz w:val="22"/>
          <w:szCs w:val="22"/>
          <w:lang w:val="en-GB" w:eastAsia="es-ES_tradnl"/>
        </w:rPr>
        <w:t>Torbjörn</w:t>
      </w:r>
      <w:proofErr w:type="spellEnd"/>
      <w:r w:rsidRPr="002E069A">
        <w:rPr>
          <w:rFonts w:eastAsia="Calibri"/>
          <w:sz w:val="22"/>
          <w:szCs w:val="22"/>
          <w:lang w:val="en-GB" w:eastAsia="es-ES_tradnl"/>
        </w:rPr>
        <w:t xml:space="preserve"> Bergman, Wolfgang C. Müller, and </w:t>
      </w:r>
      <w:proofErr w:type="spellStart"/>
      <w:r w:rsidRPr="002E069A">
        <w:rPr>
          <w:rFonts w:eastAsia="Calibri"/>
          <w:sz w:val="22"/>
          <w:szCs w:val="22"/>
          <w:lang w:val="en-GB" w:eastAsia="es-ES_tradnl"/>
        </w:rPr>
        <w:t>Kaare</w:t>
      </w:r>
      <w:proofErr w:type="spellEnd"/>
      <w:r w:rsidRPr="002E069A">
        <w:rPr>
          <w:rFonts w:eastAsia="Calibri"/>
          <w:sz w:val="22"/>
          <w:szCs w:val="22"/>
          <w:lang w:val="en-GB" w:eastAsia="es-ES_tradnl"/>
        </w:rPr>
        <w:t xml:space="preserve"> </w:t>
      </w:r>
      <w:proofErr w:type="spellStart"/>
      <w:r w:rsidRPr="002E069A">
        <w:rPr>
          <w:rFonts w:eastAsia="Calibri"/>
          <w:sz w:val="22"/>
          <w:szCs w:val="22"/>
          <w:lang w:val="en-GB" w:eastAsia="es-ES_tradnl"/>
        </w:rPr>
        <w:t>Strøm</w:t>
      </w:r>
      <w:proofErr w:type="spellEnd"/>
      <w:r w:rsidRPr="002E069A">
        <w:rPr>
          <w:rFonts w:eastAsia="Calibri"/>
          <w:sz w:val="22"/>
          <w:szCs w:val="22"/>
          <w:lang w:val="en-GB" w:eastAsia="es-ES_tradnl"/>
        </w:rPr>
        <w:t xml:space="preserve">, “Greece: ‘Rationalizing’ Constitutional Powers in a Post-Dictatorial Country”, in </w:t>
      </w:r>
      <w:proofErr w:type="spellStart"/>
      <w:r w:rsidRPr="002E069A">
        <w:rPr>
          <w:rFonts w:eastAsia="Calibri"/>
          <w:sz w:val="22"/>
          <w:szCs w:val="22"/>
          <w:lang w:val="en-GB" w:eastAsia="es-ES_tradnl"/>
        </w:rPr>
        <w:t>Kaare</w:t>
      </w:r>
      <w:proofErr w:type="spellEnd"/>
      <w:r w:rsidRPr="002E069A">
        <w:rPr>
          <w:rFonts w:eastAsia="Calibri"/>
          <w:sz w:val="22"/>
          <w:szCs w:val="22"/>
          <w:lang w:val="en-GB" w:eastAsia="es-ES_tradnl"/>
        </w:rPr>
        <w:t xml:space="preserve"> </w:t>
      </w:r>
      <w:proofErr w:type="spellStart"/>
      <w:r w:rsidRPr="002E069A">
        <w:rPr>
          <w:rFonts w:eastAsia="Calibri"/>
          <w:sz w:val="22"/>
          <w:szCs w:val="22"/>
          <w:lang w:val="en-GB" w:eastAsia="es-ES_tradnl"/>
        </w:rPr>
        <w:t>Strøm</w:t>
      </w:r>
      <w:proofErr w:type="spellEnd"/>
      <w:r w:rsidRPr="002E069A">
        <w:rPr>
          <w:rFonts w:eastAsia="Calibri"/>
          <w:sz w:val="22"/>
          <w:szCs w:val="22"/>
          <w:lang w:val="en-GB" w:eastAsia="es-ES_tradnl"/>
        </w:rPr>
        <w:t xml:space="preserve">, Wolfgang C. Müller, and </w:t>
      </w:r>
      <w:proofErr w:type="spellStart"/>
      <w:r w:rsidRPr="002E069A">
        <w:rPr>
          <w:rFonts w:eastAsia="Calibri"/>
          <w:sz w:val="22"/>
          <w:szCs w:val="22"/>
          <w:lang w:val="en-GB" w:eastAsia="es-ES_tradnl"/>
        </w:rPr>
        <w:t>Torbjörn</w:t>
      </w:r>
      <w:proofErr w:type="spellEnd"/>
      <w:r w:rsidRPr="002E069A">
        <w:rPr>
          <w:rFonts w:eastAsia="Calibri"/>
          <w:sz w:val="22"/>
          <w:szCs w:val="22"/>
          <w:lang w:val="en-GB" w:eastAsia="es-ES_tradnl"/>
        </w:rPr>
        <w:t xml:space="preserve"> Bergman (</w:t>
      </w:r>
      <w:proofErr w:type="spellStart"/>
      <w:proofErr w:type="gramStart"/>
      <w:r w:rsidRPr="002E069A">
        <w:rPr>
          <w:rFonts w:eastAsia="Calibri"/>
          <w:sz w:val="22"/>
          <w:szCs w:val="22"/>
          <w:lang w:val="en-GB" w:eastAsia="es-ES_tradnl"/>
        </w:rPr>
        <w:t>eds</w:t>
      </w:r>
      <w:proofErr w:type="spellEnd"/>
      <w:proofErr w:type="gramEnd"/>
      <w:r w:rsidRPr="002E069A">
        <w:rPr>
          <w:rFonts w:eastAsia="Calibri"/>
          <w:sz w:val="22"/>
          <w:szCs w:val="22"/>
          <w:lang w:val="en-GB" w:eastAsia="es-ES_tradnl"/>
        </w:rPr>
        <w:t xml:space="preserve">), </w:t>
      </w:r>
      <w:r w:rsidRPr="002E069A">
        <w:rPr>
          <w:rFonts w:eastAsia="Calibri"/>
          <w:i/>
          <w:iCs/>
          <w:sz w:val="22"/>
          <w:szCs w:val="22"/>
          <w:lang w:val="en-GB" w:eastAsia="es-ES_tradnl"/>
        </w:rPr>
        <w:t>Delegation and Accountability in Parliamentary Democracies</w:t>
      </w:r>
      <w:r w:rsidRPr="002E069A">
        <w:rPr>
          <w:rFonts w:eastAsia="Calibri"/>
          <w:sz w:val="22"/>
          <w:szCs w:val="22"/>
          <w:lang w:val="en-GB" w:eastAsia="es-ES_tradnl"/>
        </w:rPr>
        <w:t xml:space="preserve">. </w:t>
      </w:r>
      <w:proofErr w:type="spellStart"/>
      <w:r w:rsidRPr="002E069A">
        <w:rPr>
          <w:rFonts w:eastAsia="Calibri"/>
          <w:sz w:val="22"/>
          <w:szCs w:val="22"/>
          <w:lang w:val="en-GB" w:eastAsia="es-ES_tradnl"/>
        </w:rPr>
        <w:t>Oxfo</w:t>
      </w:r>
      <w:proofErr w:type="spellEnd"/>
      <w:r w:rsidRPr="002E069A">
        <w:rPr>
          <w:rFonts w:eastAsia="Calibri"/>
          <w:sz w:val="22"/>
          <w:szCs w:val="22"/>
          <w:lang w:val="en-GB" w:eastAsia="es-ES_tradnl"/>
        </w:rPr>
        <w:t xml:space="preserve"> rd: Oxford University Press, 376–98.</w:t>
      </w:r>
    </w:p>
    <w:p w:rsidR="006B212E" w:rsidRPr="002E069A" w:rsidRDefault="006B212E" w:rsidP="006B212E">
      <w:pPr>
        <w:autoSpaceDE w:val="0"/>
        <w:autoSpaceDN w:val="0"/>
        <w:adjustRightInd w:val="0"/>
        <w:jc w:val="both"/>
        <w:rPr>
          <w:rFonts w:eastAsia="Calibri"/>
          <w:sz w:val="22"/>
          <w:szCs w:val="22"/>
          <w:lang w:val="en-GB" w:eastAsia="es-ES_tradnl"/>
        </w:rPr>
      </w:pPr>
      <w:proofErr w:type="spellStart"/>
      <w:r w:rsidRPr="002E069A">
        <w:rPr>
          <w:rFonts w:eastAsia="Calibri"/>
          <w:sz w:val="22"/>
          <w:szCs w:val="22"/>
          <w:lang w:val="en-GB" w:eastAsia="es-ES_tradnl"/>
        </w:rPr>
        <w:t>Vegleris</w:t>
      </w:r>
      <w:proofErr w:type="spellEnd"/>
      <w:r w:rsidRPr="002E069A">
        <w:rPr>
          <w:rFonts w:eastAsia="Calibri"/>
          <w:sz w:val="22"/>
          <w:szCs w:val="22"/>
          <w:lang w:val="en-GB" w:eastAsia="es-ES_tradnl"/>
        </w:rPr>
        <w:t xml:space="preserve">, </w:t>
      </w:r>
      <w:proofErr w:type="spellStart"/>
      <w:r w:rsidRPr="002E069A">
        <w:rPr>
          <w:rFonts w:eastAsia="Calibri"/>
          <w:sz w:val="22"/>
          <w:szCs w:val="22"/>
          <w:lang w:val="en-GB" w:eastAsia="es-ES_tradnl"/>
        </w:rPr>
        <w:t>Phaedo</w:t>
      </w:r>
      <w:proofErr w:type="spellEnd"/>
      <w:r w:rsidRPr="002E069A">
        <w:rPr>
          <w:rFonts w:eastAsia="Calibri"/>
          <w:sz w:val="22"/>
          <w:szCs w:val="22"/>
          <w:lang w:val="en-GB" w:eastAsia="es-ES_tradnl"/>
        </w:rPr>
        <w:t xml:space="preserve"> (1981). “Greek Electoral Law”, in Howard R. </w:t>
      </w:r>
      <w:proofErr w:type="spellStart"/>
      <w:r w:rsidRPr="002E069A">
        <w:rPr>
          <w:rFonts w:eastAsia="Calibri"/>
          <w:sz w:val="22"/>
          <w:szCs w:val="22"/>
          <w:lang w:val="en-GB" w:eastAsia="es-ES_tradnl"/>
        </w:rPr>
        <w:t>Penniman</w:t>
      </w:r>
      <w:proofErr w:type="spellEnd"/>
      <w:r w:rsidRPr="002E069A">
        <w:rPr>
          <w:rFonts w:eastAsia="Calibri"/>
          <w:sz w:val="22"/>
          <w:szCs w:val="22"/>
          <w:lang w:val="en-GB" w:eastAsia="es-ES_tradnl"/>
        </w:rPr>
        <w:t xml:space="preserve"> (ed.), </w:t>
      </w:r>
      <w:r w:rsidRPr="002E069A">
        <w:rPr>
          <w:rFonts w:eastAsia="Calibri"/>
          <w:i/>
          <w:iCs/>
          <w:sz w:val="22"/>
          <w:szCs w:val="22"/>
          <w:lang w:val="en-GB" w:eastAsia="es-ES_tradnl"/>
        </w:rPr>
        <w:t>Greece at the Polls: The National Elections of 1974 and 1977</w:t>
      </w:r>
      <w:r w:rsidRPr="002E069A">
        <w:rPr>
          <w:rFonts w:eastAsia="Calibri"/>
          <w:sz w:val="22"/>
          <w:szCs w:val="22"/>
          <w:lang w:val="en-GB" w:eastAsia="es-ES_tradnl"/>
        </w:rPr>
        <w:t>. Washington, D.C.: American Enterprise Institute for Public Policy Research, 21–48.</w:t>
      </w:r>
    </w:p>
    <w:p w:rsidR="006B212E" w:rsidRPr="00EA6A79" w:rsidRDefault="006B212E" w:rsidP="006B212E">
      <w:pPr>
        <w:autoSpaceDE w:val="0"/>
        <w:autoSpaceDN w:val="0"/>
        <w:adjustRightInd w:val="0"/>
        <w:rPr>
          <w:sz w:val="22"/>
          <w:szCs w:val="22"/>
          <w:lang w:val="en-GB"/>
        </w:rPr>
      </w:pPr>
      <w:proofErr w:type="spellStart"/>
      <w:r w:rsidRPr="002E069A">
        <w:rPr>
          <w:rFonts w:eastAsia="Calibri"/>
          <w:sz w:val="22"/>
          <w:szCs w:val="22"/>
          <w:lang w:val="en-GB" w:eastAsia="es-ES_tradnl"/>
        </w:rPr>
        <w:t>Verney</w:t>
      </w:r>
      <w:proofErr w:type="spellEnd"/>
      <w:r w:rsidRPr="002E069A">
        <w:rPr>
          <w:rFonts w:eastAsia="Calibri"/>
          <w:sz w:val="22"/>
          <w:szCs w:val="22"/>
          <w:lang w:val="en-GB" w:eastAsia="es-ES_tradnl"/>
        </w:rPr>
        <w:t xml:space="preserve">, Susannah (1990). “Between Coalition and One-Party Government: The Greek Elections of November 1989 and April 1990”, </w:t>
      </w:r>
      <w:r w:rsidRPr="002E069A">
        <w:rPr>
          <w:rFonts w:eastAsia="Calibri"/>
          <w:i/>
          <w:iCs/>
          <w:sz w:val="22"/>
          <w:szCs w:val="22"/>
          <w:lang w:val="en-GB" w:eastAsia="es-ES_tradnl"/>
        </w:rPr>
        <w:t>West European Politics</w:t>
      </w:r>
      <w:r w:rsidRPr="002E069A">
        <w:rPr>
          <w:rFonts w:eastAsia="Calibri"/>
          <w:sz w:val="22"/>
          <w:szCs w:val="22"/>
          <w:lang w:val="en-GB" w:eastAsia="es-ES_tradnl"/>
        </w:rPr>
        <w:t>, 13:4, 131–8.</w:t>
      </w:r>
    </w:p>
    <w:p w:rsidR="001D355F" w:rsidRPr="00444A91" w:rsidRDefault="001D355F" w:rsidP="00321903">
      <w:pPr>
        <w:pStyle w:val="Sansinterligne"/>
        <w:jc w:val="both"/>
      </w:pPr>
    </w:p>
    <w:p w:rsidR="00321903" w:rsidRPr="00444A91" w:rsidRDefault="00321903" w:rsidP="00581118">
      <w:pPr>
        <w:widowControl w:val="0"/>
        <w:autoSpaceDE w:val="0"/>
        <w:autoSpaceDN w:val="0"/>
        <w:adjustRightInd w:val="0"/>
        <w:spacing w:after="0" w:line="240" w:lineRule="auto"/>
        <w:rPr>
          <w:rFonts w:cs="Times New Roman"/>
          <w:lang w:val="en-GB"/>
        </w:rPr>
      </w:pPr>
    </w:p>
    <w:p w:rsidR="00581118" w:rsidRDefault="00D86D8D" w:rsidP="00581118">
      <w:pPr>
        <w:widowControl w:val="0"/>
        <w:autoSpaceDE w:val="0"/>
        <w:autoSpaceDN w:val="0"/>
        <w:adjustRightInd w:val="0"/>
        <w:spacing w:after="0" w:line="240" w:lineRule="auto"/>
        <w:rPr>
          <w:rFonts w:cs="Times New Roman"/>
          <w:b/>
          <w:sz w:val="28"/>
          <w:szCs w:val="28"/>
        </w:rPr>
      </w:pPr>
      <w:r>
        <w:rPr>
          <w:rFonts w:cs="Times New Roman"/>
          <w:b/>
          <w:sz w:val="28"/>
          <w:szCs w:val="28"/>
        </w:rPr>
        <w:t>Project funding provisions</w:t>
      </w:r>
    </w:p>
    <w:p w:rsidR="00FE79BD" w:rsidRDefault="00FE79BD" w:rsidP="00581118">
      <w:pPr>
        <w:widowControl w:val="0"/>
        <w:autoSpaceDE w:val="0"/>
        <w:autoSpaceDN w:val="0"/>
        <w:adjustRightInd w:val="0"/>
        <w:spacing w:after="0" w:line="240" w:lineRule="auto"/>
        <w:rPr>
          <w:rFonts w:cs="Times New Roman"/>
          <w:b/>
          <w:sz w:val="28"/>
          <w:szCs w:val="28"/>
        </w:rPr>
      </w:pPr>
    </w:p>
    <w:p w:rsidR="00FE79BD" w:rsidRPr="00FE79BD" w:rsidRDefault="00FE79BD" w:rsidP="00581118">
      <w:pPr>
        <w:widowControl w:val="0"/>
        <w:autoSpaceDE w:val="0"/>
        <w:autoSpaceDN w:val="0"/>
        <w:adjustRightInd w:val="0"/>
        <w:spacing w:after="0" w:line="240" w:lineRule="auto"/>
        <w:rPr>
          <w:rFonts w:cs="Times New Roman"/>
          <w:b/>
          <w:sz w:val="22"/>
          <w:szCs w:val="22"/>
        </w:rPr>
      </w:pPr>
    </w:p>
    <w:p w:rsidR="00344974" w:rsidRDefault="00344974" w:rsidP="00344974">
      <w:pPr>
        <w:widowControl w:val="0"/>
        <w:autoSpaceDE w:val="0"/>
        <w:autoSpaceDN w:val="0"/>
        <w:adjustRightInd w:val="0"/>
        <w:spacing w:after="0" w:line="240" w:lineRule="auto"/>
        <w:rPr>
          <w:rFonts w:cs="Times New Roman"/>
          <w:sz w:val="22"/>
          <w:szCs w:val="22"/>
        </w:rPr>
      </w:pPr>
      <w:r>
        <w:rPr>
          <w:rFonts w:cs="Times New Roman"/>
          <w:sz w:val="22"/>
          <w:szCs w:val="22"/>
        </w:rPr>
        <w:t>The ESCE project team wishes to acknowledge that this research was made possible due to the financial support that the project has received from: the FRS-FNRS, the McDougall Trust and the Nuffield Foundation.</w:t>
      </w:r>
    </w:p>
    <w:p w:rsidR="00321903" w:rsidRPr="00E34F32" w:rsidRDefault="00321903" w:rsidP="000B49CB">
      <w:pPr>
        <w:widowControl w:val="0"/>
        <w:autoSpaceDE w:val="0"/>
        <w:autoSpaceDN w:val="0"/>
        <w:adjustRightInd w:val="0"/>
        <w:spacing w:after="0" w:line="240" w:lineRule="auto"/>
        <w:ind w:left="720" w:hanging="720"/>
        <w:rPr>
          <w:rFonts w:cs="Times New Roman"/>
        </w:rPr>
      </w:pPr>
      <w:bookmarkStart w:id="2" w:name="_GoBack"/>
      <w:bookmarkEnd w:id="2"/>
    </w:p>
    <w:p w:rsidR="00321903" w:rsidRPr="00E34F32" w:rsidRDefault="00321903" w:rsidP="000B49CB">
      <w:pPr>
        <w:widowControl w:val="0"/>
        <w:autoSpaceDE w:val="0"/>
        <w:autoSpaceDN w:val="0"/>
        <w:adjustRightInd w:val="0"/>
        <w:spacing w:after="0" w:line="240" w:lineRule="auto"/>
        <w:ind w:left="720" w:hanging="720"/>
        <w:rPr>
          <w:rFonts w:cs="Times New Roman"/>
        </w:rPr>
      </w:pPr>
    </w:p>
    <w:p w:rsidR="00321903" w:rsidRPr="00E34F32" w:rsidRDefault="00321903" w:rsidP="000B49CB">
      <w:pPr>
        <w:widowControl w:val="0"/>
        <w:autoSpaceDE w:val="0"/>
        <w:autoSpaceDN w:val="0"/>
        <w:adjustRightInd w:val="0"/>
        <w:spacing w:after="0" w:line="240" w:lineRule="auto"/>
        <w:ind w:left="720" w:hanging="720"/>
        <w:rPr>
          <w:rFonts w:cs="Times New Roman"/>
        </w:rPr>
      </w:pPr>
    </w:p>
    <w:p w:rsidR="00D7203F" w:rsidRPr="00E34F32" w:rsidRDefault="00D7203F" w:rsidP="007839D0">
      <w:pPr>
        <w:pStyle w:val="Sansinterligne"/>
        <w:rPr>
          <w:b/>
          <w:sz w:val="44"/>
          <w:szCs w:val="44"/>
          <w:lang w:val="en-US"/>
        </w:rPr>
      </w:pPr>
    </w:p>
    <w:sectPr w:rsidR="00D7203F" w:rsidRPr="00E34F32" w:rsidSect="00E00B5D">
      <w:headerReference w:type="default" r:id="rId19"/>
      <w:pgSz w:w="11907" w:h="16840" w:code="9"/>
      <w:pgMar w:top="1985" w:right="1701" w:bottom="1701"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0ADC" w:rsidRDefault="009E0ADC">
      <w:pPr>
        <w:rPr>
          <w:rFonts w:cs="Times New Roman"/>
        </w:rPr>
      </w:pPr>
      <w:r>
        <w:rPr>
          <w:rFonts w:cs="Times New Roman"/>
        </w:rPr>
        <w:separator/>
      </w:r>
    </w:p>
  </w:endnote>
  <w:endnote w:type="continuationSeparator" w:id="0">
    <w:p w:rsidR="009E0ADC" w:rsidRDefault="009E0ADC">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444" w:rsidRDefault="005E6444" w:rsidP="00596DF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5E6444" w:rsidRDefault="005E6444" w:rsidP="00596DFA">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444" w:rsidRDefault="005E6444" w:rsidP="00596DF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F477E9">
      <w:rPr>
        <w:rStyle w:val="Numrodepage"/>
        <w:noProof/>
      </w:rPr>
      <w:t>37</w:t>
    </w:r>
    <w:r>
      <w:rPr>
        <w:rStyle w:val="Numrodepage"/>
      </w:rPr>
      <w:fldChar w:fldCharType="end"/>
    </w:r>
  </w:p>
  <w:p w:rsidR="005E6444" w:rsidRDefault="005E6444" w:rsidP="00596DFA">
    <w:pPr>
      <w:pStyle w:val="Pieddepag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0ADC" w:rsidRDefault="009E0ADC">
      <w:pPr>
        <w:rPr>
          <w:rFonts w:cs="Times New Roman"/>
        </w:rPr>
      </w:pPr>
      <w:r>
        <w:rPr>
          <w:rFonts w:cs="Times New Roman"/>
        </w:rPr>
        <w:separator/>
      </w:r>
    </w:p>
  </w:footnote>
  <w:footnote w:type="continuationSeparator" w:id="0">
    <w:p w:rsidR="009E0ADC" w:rsidRDefault="009E0ADC">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444" w:rsidRDefault="005E6444">
    <w:pPr>
      <w:pStyle w:val="En-tte"/>
      <w:rPr>
        <w:rFonts w:cs="Times New Roman"/>
      </w:rPr>
    </w:pPr>
    <w:r>
      <w:rPr>
        <w:rFonts w:eastAsia="Calibri" w:cs="Times New Roman"/>
        <w:noProof/>
        <w:sz w:val="22"/>
        <w:szCs w:val="22"/>
        <w:lang w:val="fr-BE" w:eastAsia="fr-BE"/>
      </w:rPr>
      <w:drawing>
        <wp:inline distT="0" distB="0" distL="0" distR="0">
          <wp:extent cx="5398135" cy="4603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460592"/>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10F2E"/>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1">
    <w:nsid w:val="181E6B6D"/>
    <w:multiLevelType w:val="hybridMultilevel"/>
    <w:tmpl w:val="6BAE5B28"/>
    <w:lvl w:ilvl="0" w:tplc="B1801B58">
      <w:numFmt w:val="bullet"/>
      <w:lvlText w:val="-"/>
      <w:lvlJc w:val="left"/>
      <w:pPr>
        <w:ind w:left="1080" w:hanging="72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nsid w:val="1B7457A3"/>
    <w:multiLevelType w:val="hybridMultilevel"/>
    <w:tmpl w:val="43C2EBEE"/>
    <w:lvl w:ilvl="0" w:tplc="C99638B2">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5CF2D05"/>
    <w:multiLevelType w:val="hybridMultilevel"/>
    <w:tmpl w:val="C4A0BE2C"/>
    <w:lvl w:ilvl="0" w:tplc="53C03E90">
      <w:start w:val="1"/>
      <w:numFmt w:val="decimal"/>
      <w:pStyle w:val="Titre3"/>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
    <w:nsid w:val="2E7030AD"/>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5">
    <w:nsid w:val="3AFB718A"/>
    <w:multiLevelType w:val="multilevel"/>
    <w:tmpl w:val="FB6E4F92"/>
    <w:styleLink w:val="StyleBulleted"/>
    <w:lvl w:ilvl="0">
      <w:start w:val="1"/>
      <w:numFmt w:val="bullet"/>
      <w:lvlText w:val=""/>
      <w:lvlJc w:val="left"/>
      <w:pPr>
        <w:tabs>
          <w:tab w:val="num" w:pos="720"/>
        </w:tabs>
        <w:ind w:left="720" w:hanging="360"/>
      </w:pPr>
      <w:rPr>
        <w:rFonts w:ascii="Symbol" w:hAnsi="Symbol" w:cs="Symbol" w:hint="default"/>
        <w:spacing w:val="37"/>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nsid w:val="4A5262ED"/>
    <w:multiLevelType w:val="hybridMultilevel"/>
    <w:tmpl w:val="F252B2E2"/>
    <w:lvl w:ilvl="0" w:tplc="C99638B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CD64765"/>
    <w:multiLevelType w:val="hybridMultilevel"/>
    <w:tmpl w:val="7D602D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6E1A31D4"/>
    <w:multiLevelType w:val="multilevel"/>
    <w:tmpl w:val="32A06CD2"/>
    <w:lvl w:ilvl="0">
      <w:start w:val="1"/>
      <w:numFmt w:val="decimal"/>
      <w:lvlText w:val="%1."/>
      <w:lvlJc w:val="left"/>
      <w:pPr>
        <w:tabs>
          <w:tab w:val="num" w:pos="284"/>
        </w:tabs>
      </w:pPr>
      <w:rPr>
        <w:rFonts w:hint="eastAsia"/>
      </w:rPr>
    </w:lvl>
    <w:lvl w:ilvl="1">
      <w:start w:val="1"/>
      <w:numFmt w:val="lowerLetter"/>
      <w:lvlText w:val="%2)"/>
      <w:lvlJc w:val="left"/>
      <w:pPr>
        <w:tabs>
          <w:tab w:val="num" w:pos="567"/>
        </w:tabs>
        <w:ind w:left="1134" w:hanging="567"/>
      </w:pPr>
      <w:rPr>
        <w:rFonts w:hint="eastAsia"/>
      </w:rPr>
    </w:lvl>
    <w:lvl w:ilvl="2">
      <w:start w:val="1"/>
      <w:numFmt w:val="bullet"/>
      <w:lvlText w:val=""/>
      <w:lvlJc w:val="left"/>
      <w:pPr>
        <w:tabs>
          <w:tab w:val="num" w:pos="851"/>
        </w:tabs>
        <w:ind w:left="1418"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9">
    <w:nsid w:val="78E11E46"/>
    <w:multiLevelType w:val="hybridMultilevel"/>
    <w:tmpl w:val="38B8361C"/>
    <w:lvl w:ilvl="0" w:tplc="C99638B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E0C5535"/>
    <w:multiLevelType w:val="hybridMultilevel"/>
    <w:tmpl w:val="538A5DEA"/>
    <w:lvl w:ilvl="0" w:tplc="C99638B2">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5"/>
  </w:num>
  <w:num w:numId="2">
    <w:abstractNumId w:val="3"/>
  </w:num>
  <w:num w:numId="3">
    <w:abstractNumId w:val="8"/>
  </w:num>
  <w:num w:numId="4">
    <w:abstractNumId w:val="0"/>
  </w:num>
  <w:num w:numId="5">
    <w:abstractNumId w:val="4"/>
  </w:num>
  <w:num w:numId="6">
    <w:abstractNumId w:val="7"/>
  </w:num>
  <w:num w:numId="7">
    <w:abstractNumId w:val="1"/>
  </w:num>
  <w:num w:numId="8">
    <w:abstractNumId w:val="10"/>
  </w:num>
  <w:num w:numId="9">
    <w:abstractNumId w:val="9"/>
  </w:num>
  <w:num w:numId="10">
    <w:abstractNumId w:val="6"/>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embedSystemFonts/>
  <w:proofState w:spelling="clean" w:grammar="clean"/>
  <w:defaultTabStop w:val="720"/>
  <w:hyphenationZone w:val="425"/>
  <w:doNotHyphenateCaps/>
  <w:characterSpacingControl w:val="doNotCompress"/>
  <w:doNotValidateAgainstSchema/>
  <w:doNotDemarcateInvalidXml/>
  <w:hdrShapeDefaults>
    <o:shapedefaults v:ext="edit" spidmax="5122"/>
  </w:hdrShapeDefaults>
  <w:footnotePr>
    <w:footnote w:id="-1"/>
    <w:footnote w:id="0"/>
  </w:footnotePr>
  <w:endnotePr>
    <w:endnote w:id="-1"/>
    <w:endnote w:id="0"/>
  </w:endnotePr>
  <w:compat>
    <w:useFELayout/>
  </w:compat>
  <w:rsids>
    <w:rsidRoot w:val="000E3372"/>
    <w:rsid w:val="00002950"/>
    <w:rsid w:val="0000568A"/>
    <w:rsid w:val="0000713F"/>
    <w:rsid w:val="000163FA"/>
    <w:rsid w:val="0005588E"/>
    <w:rsid w:val="00062BD3"/>
    <w:rsid w:val="00065822"/>
    <w:rsid w:val="0007742D"/>
    <w:rsid w:val="00087C13"/>
    <w:rsid w:val="000B296D"/>
    <w:rsid w:val="000B49CB"/>
    <w:rsid w:val="000C14E2"/>
    <w:rsid w:val="000E3372"/>
    <w:rsid w:val="0010025F"/>
    <w:rsid w:val="001014DA"/>
    <w:rsid w:val="00136DE3"/>
    <w:rsid w:val="0014126F"/>
    <w:rsid w:val="00141652"/>
    <w:rsid w:val="00150A1F"/>
    <w:rsid w:val="00160165"/>
    <w:rsid w:val="00183654"/>
    <w:rsid w:val="00186F6C"/>
    <w:rsid w:val="00192E48"/>
    <w:rsid w:val="001A13F6"/>
    <w:rsid w:val="001A71DD"/>
    <w:rsid w:val="001C33D1"/>
    <w:rsid w:val="001C657F"/>
    <w:rsid w:val="001D355F"/>
    <w:rsid w:val="001D3DE5"/>
    <w:rsid w:val="001D65E0"/>
    <w:rsid w:val="001E3485"/>
    <w:rsid w:val="00200968"/>
    <w:rsid w:val="00201285"/>
    <w:rsid w:val="00206CF3"/>
    <w:rsid w:val="002225EC"/>
    <w:rsid w:val="002310D6"/>
    <w:rsid w:val="00260240"/>
    <w:rsid w:val="00260328"/>
    <w:rsid w:val="0027144E"/>
    <w:rsid w:val="0028075B"/>
    <w:rsid w:val="0028348C"/>
    <w:rsid w:val="00284D2C"/>
    <w:rsid w:val="00285AD9"/>
    <w:rsid w:val="00292FDE"/>
    <w:rsid w:val="002B10AA"/>
    <w:rsid w:val="002C37F5"/>
    <w:rsid w:val="002E36FA"/>
    <w:rsid w:val="002E7C95"/>
    <w:rsid w:val="002F2C79"/>
    <w:rsid w:val="00300D3A"/>
    <w:rsid w:val="00311B55"/>
    <w:rsid w:val="00314199"/>
    <w:rsid w:val="00321903"/>
    <w:rsid w:val="003237BE"/>
    <w:rsid w:val="00332BA2"/>
    <w:rsid w:val="00333927"/>
    <w:rsid w:val="0033636C"/>
    <w:rsid w:val="00344974"/>
    <w:rsid w:val="00356A57"/>
    <w:rsid w:val="00361997"/>
    <w:rsid w:val="003808F4"/>
    <w:rsid w:val="00392007"/>
    <w:rsid w:val="003A3A69"/>
    <w:rsid w:val="003A4077"/>
    <w:rsid w:val="003B62E1"/>
    <w:rsid w:val="003D287A"/>
    <w:rsid w:val="003F05F2"/>
    <w:rsid w:val="003F7E26"/>
    <w:rsid w:val="00423587"/>
    <w:rsid w:val="004237C3"/>
    <w:rsid w:val="0042487F"/>
    <w:rsid w:val="00424E60"/>
    <w:rsid w:val="00435243"/>
    <w:rsid w:val="00444A91"/>
    <w:rsid w:val="00445D0E"/>
    <w:rsid w:val="00452432"/>
    <w:rsid w:val="004648CB"/>
    <w:rsid w:val="00466E9F"/>
    <w:rsid w:val="00472016"/>
    <w:rsid w:val="004947FF"/>
    <w:rsid w:val="004B4631"/>
    <w:rsid w:val="004D6244"/>
    <w:rsid w:val="004D6645"/>
    <w:rsid w:val="00500A29"/>
    <w:rsid w:val="00504C2F"/>
    <w:rsid w:val="005126A5"/>
    <w:rsid w:val="00527FF2"/>
    <w:rsid w:val="005422FB"/>
    <w:rsid w:val="005425E8"/>
    <w:rsid w:val="00545235"/>
    <w:rsid w:val="00545DBD"/>
    <w:rsid w:val="0055519C"/>
    <w:rsid w:val="00565C88"/>
    <w:rsid w:val="0057073F"/>
    <w:rsid w:val="00581118"/>
    <w:rsid w:val="00582E3C"/>
    <w:rsid w:val="00596DFA"/>
    <w:rsid w:val="005B4418"/>
    <w:rsid w:val="005D2294"/>
    <w:rsid w:val="005D762E"/>
    <w:rsid w:val="005E0FB6"/>
    <w:rsid w:val="005E6444"/>
    <w:rsid w:val="005F1077"/>
    <w:rsid w:val="005F4610"/>
    <w:rsid w:val="0060121B"/>
    <w:rsid w:val="006061AD"/>
    <w:rsid w:val="00614057"/>
    <w:rsid w:val="00614EAB"/>
    <w:rsid w:val="00641AE7"/>
    <w:rsid w:val="00653B28"/>
    <w:rsid w:val="00661E1C"/>
    <w:rsid w:val="00664A93"/>
    <w:rsid w:val="00664FD4"/>
    <w:rsid w:val="006948C2"/>
    <w:rsid w:val="006A7F7A"/>
    <w:rsid w:val="006B212E"/>
    <w:rsid w:val="006B5B0F"/>
    <w:rsid w:val="006D1B52"/>
    <w:rsid w:val="006D339D"/>
    <w:rsid w:val="006D6832"/>
    <w:rsid w:val="006E3F4A"/>
    <w:rsid w:val="006F286B"/>
    <w:rsid w:val="006F6288"/>
    <w:rsid w:val="00705881"/>
    <w:rsid w:val="007418C9"/>
    <w:rsid w:val="00747298"/>
    <w:rsid w:val="00760B50"/>
    <w:rsid w:val="007614A7"/>
    <w:rsid w:val="007666F5"/>
    <w:rsid w:val="007839D0"/>
    <w:rsid w:val="007B0D23"/>
    <w:rsid w:val="007C0E61"/>
    <w:rsid w:val="007C797D"/>
    <w:rsid w:val="007D2AA7"/>
    <w:rsid w:val="007F5BB5"/>
    <w:rsid w:val="008020EF"/>
    <w:rsid w:val="00823828"/>
    <w:rsid w:val="00824B26"/>
    <w:rsid w:val="00827F7B"/>
    <w:rsid w:val="00850F3C"/>
    <w:rsid w:val="00851EF3"/>
    <w:rsid w:val="00854A04"/>
    <w:rsid w:val="0087388B"/>
    <w:rsid w:val="00874956"/>
    <w:rsid w:val="00882004"/>
    <w:rsid w:val="00890480"/>
    <w:rsid w:val="0089575A"/>
    <w:rsid w:val="008B0507"/>
    <w:rsid w:val="008D1C1E"/>
    <w:rsid w:val="008D3B02"/>
    <w:rsid w:val="008D6763"/>
    <w:rsid w:val="008D772E"/>
    <w:rsid w:val="008E0298"/>
    <w:rsid w:val="008E1D27"/>
    <w:rsid w:val="008F2F30"/>
    <w:rsid w:val="00931973"/>
    <w:rsid w:val="00932204"/>
    <w:rsid w:val="00945DCF"/>
    <w:rsid w:val="00945F76"/>
    <w:rsid w:val="00956E62"/>
    <w:rsid w:val="009614A7"/>
    <w:rsid w:val="009665BC"/>
    <w:rsid w:val="00973F28"/>
    <w:rsid w:val="009757C1"/>
    <w:rsid w:val="00977813"/>
    <w:rsid w:val="00981AEF"/>
    <w:rsid w:val="00984ED5"/>
    <w:rsid w:val="00985C63"/>
    <w:rsid w:val="00994BE9"/>
    <w:rsid w:val="00995D11"/>
    <w:rsid w:val="009A026F"/>
    <w:rsid w:val="009A1855"/>
    <w:rsid w:val="009A6E09"/>
    <w:rsid w:val="009B6A1E"/>
    <w:rsid w:val="009B762E"/>
    <w:rsid w:val="009C0280"/>
    <w:rsid w:val="009C2CBE"/>
    <w:rsid w:val="009D01C2"/>
    <w:rsid w:val="009D0C6F"/>
    <w:rsid w:val="009D0F61"/>
    <w:rsid w:val="009D1BB5"/>
    <w:rsid w:val="009D2092"/>
    <w:rsid w:val="009E0ADC"/>
    <w:rsid w:val="009E4239"/>
    <w:rsid w:val="009F2563"/>
    <w:rsid w:val="009F4A22"/>
    <w:rsid w:val="009F6FF3"/>
    <w:rsid w:val="00A00366"/>
    <w:rsid w:val="00A17942"/>
    <w:rsid w:val="00A30CEC"/>
    <w:rsid w:val="00A33F49"/>
    <w:rsid w:val="00A35E28"/>
    <w:rsid w:val="00A4150A"/>
    <w:rsid w:val="00A416CD"/>
    <w:rsid w:val="00A51466"/>
    <w:rsid w:val="00A722BE"/>
    <w:rsid w:val="00A750DC"/>
    <w:rsid w:val="00A90239"/>
    <w:rsid w:val="00A97617"/>
    <w:rsid w:val="00AC3B6D"/>
    <w:rsid w:val="00AC472D"/>
    <w:rsid w:val="00AC6716"/>
    <w:rsid w:val="00AC7FD2"/>
    <w:rsid w:val="00AD122E"/>
    <w:rsid w:val="00AE2D84"/>
    <w:rsid w:val="00B22915"/>
    <w:rsid w:val="00B32864"/>
    <w:rsid w:val="00B357B2"/>
    <w:rsid w:val="00B45397"/>
    <w:rsid w:val="00B564C3"/>
    <w:rsid w:val="00B61C7D"/>
    <w:rsid w:val="00B63DAB"/>
    <w:rsid w:val="00B661CA"/>
    <w:rsid w:val="00B84F13"/>
    <w:rsid w:val="00B85673"/>
    <w:rsid w:val="00B90146"/>
    <w:rsid w:val="00BA1B93"/>
    <w:rsid w:val="00BC1A07"/>
    <w:rsid w:val="00BC6A3D"/>
    <w:rsid w:val="00BD6621"/>
    <w:rsid w:val="00BE6389"/>
    <w:rsid w:val="00BF06DC"/>
    <w:rsid w:val="00BF146D"/>
    <w:rsid w:val="00C049A9"/>
    <w:rsid w:val="00C26586"/>
    <w:rsid w:val="00C36E5F"/>
    <w:rsid w:val="00C4010C"/>
    <w:rsid w:val="00C80283"/>
    <w:rsid w:val="00CA4A31"/>
    <w:rsid w:val="00CB0749"/>
    <w:rsid w:val="00CB4594"/>
    <w:rsid w:val="00CB5D20"/>
    <w:rsid w:val="00CC78EC"/>
    <w:rsid w:val="00CE3158"/>
    <w:rsid w:val="00CE43A6"/>
    <w:rsid w:val="00CE5EBF"/>
    <w:rsid w:val="00D04FA7"/>
    <w:rsid w:val="00D05E19"/>
    <w:rsid w:val="00D10BCA"/>
    <w:rsid w:val="00D163AF"/>
    <w:rsid w:val="00D2721F"/>
    <w:rsid w:val="00D327D0"/>
    <w:rsid w:val="00D406C3"/>
    <w:rsid w:val="00D541DA"/>
    <w:rsid w:val="00D55B4D"/>
    <w:rsid w:val="00D62AE2"/>
    <w:rsid w:val="00D713FB"/>
    <w:rsid w:val="00D7203F"/>
    <w:rsid w:val="00D83975"/>
    <w:rsid w:val="00D86D8D"/>
    <w:rsid w:val="00DA46D3"/>
    <w:rsid w:val="00DB0537"/>
    <w:rsid w:val="00DB0BBB"/>
    <w:rsid w:val="00DB2441"/>
    <w:rsid w:val="00DB6A41"/>
    <w:rsid w:val="00DD17D0"/>
    <w:rsid w:val="00DD5650"/>
    <w:rsid w:val="00DD791B"/>
    <w:rsid w:val="00DE01F2"/>
    <w:rsid w:val="00DE201F"/>
    <w:rsid w:val="00DE5F8B"/>
    <w:rsid w:val="00DE7021"/>
    <w:rsid w:val="00DF1E4E"/>
    <w:rsid w:val="00DF1F33"/>
    <w:rsid w:val="00DF2906"/>
    <w:rsid w:val="00DF37CA"/>
    <w:rsid w:val="00E00B5D"/>
    <w:rsid w:val="00E073DF"/>
    <w:rsid w:val="00E12E06"/>
    <w:rsid w:val="00E13C7B"/>
    <w:rsid w:val="00E166FF"/>
    <w:rsid w:val="00E17E41"/>
    <w:rsid w:val="00E24639"/>
    <w:rsid w:val="00E32E43"/>
    <w:rsid w:val="00E34F32"/>
    <w:rsid w:val="00E40D01"/>
    <w:rsid w:val="00E40DEC"/>
    <w:rsid w:val="00E42C59"/>
    <w:rsid w:val="00E44203"/>
    <w:rsid w:val="00E54A59"/>
    <w:rsid w:val="00E60975"/>
    <w:rsid w:val="00E66AE1"/>
    <w:rsid w:val="00E92E77"/>
    <w:rsid w:val="00E935BD"/>
    <w:rsid w:val="00E93AC0"/>
    <w:rsid w:val="00EA28D8"/>
    <w:rsid w:val="00EB1F7E"/>
    <w:rsid w:val="00ED2AE1"/>
    <w:rsid w:val="00ED468A"/>
    <w:rsid w:val="00EE6182"/>
    <w:rsid w:val="00EF3EC5"/>
    <w:rsid w:val="00F00D28"/>
    <w:rsid w:val="00F14897"/>
    <w:rsid w:val="00F22101"/>
    <w:rsid w:val="00F2451E"/>
    <w:rsid w:val="00F26677"/>
    <w:rsid w:val="00F33076"/>
    <w:rsid w:val="00F34A4A"/>
    <w:rsid w:val="00F477E9"/>
    <w:rsid w:val="00F56A77"/>
    <w:rsid w:val="00F600F4"/>
    <w:rsid w:val="00F61A8E"/>
    <w:rsid w:val="00F71FEC"/>
    <w:rsid w:val="00F77402"/>
    <w:rsid w:val="00F96182"/>
    <w:rsid w:val="00F96E3C"/>
    <w:rsid w:val="00FB2BE1"/>
    <w:rsid w:val="00FB6786"/>
    <w:rsid w:val="00FB6B63"/>
    <w:rsid w:val="00FC05EC"/>
    <w:rsid w:val="00FC20C9"/>
    <w:rsid w:val="00FD1B5C"/>
    <w:rsid w:val="00FE79BD"/>
    <w:rsid w:val="00FF4C68"/>
    <w:rsid w:val="00FF4D48"/>
    <w:rsid w:val="00FF71B7"/>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Body Text" w:uiPriority="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72"/>
    <w:pPr>
      <w:spacing w:after="200" w:line="276" w:lineRule="auto"/>
    </w:pPr>
    <w:rPr>
      <w:rFonts w:ascii="Calibri" w:hAnsi="Calibri" w:cs="Calibri"/>
      <w:sz w:val="24"/>
      <w:szCs w:val="24"/>
      <w:lang w:val="en-US" w:eastAsia="en-US"/>
    </w:rPr>
  </w:style>
  <w:style w:type="paragraph" w:styleId="Titre1">
    <w:name w:val="heading 1"/>
    <w:basedOn w:val="Normal"/>
    <w:next w:val="Normal"/>
    <w:link w:val="Titre1Car"/>
    <w:uiPriority w:val="99"/>
    <w:qFormat/>
    <w:rsid w:val="00314199"/>
    <w:pPr>
      <w:keepNext/>
      <w:spacing w:before="240" w:after="60"/>
      <w:outlineLvl w:val="0"/>
    </w:pPr>
    <w:rPr>
      <w:rFonts w:ascii="Cambria" w:hAnsi="Cambria" w:cs="Cambria"/>
      <w:b/>
      <w:bCs/>
      <w:kern w:val="32"/>
      <w:sz w:val="36"/>
      <w:szCs w:val="36"/>
    </w:rPr>
  </w:style>
  <w:style w:type="paragraph" w:styleId="Titre2">
    <w:name w:val="heading 2"/>
    <w:basedOn w:val="Normal"/>
    <w:next w:val="Normal"/>
    <w:link w:val="Titre2Car"/>
    <w:uiPriority w:val="99"/>
    <w:qFormat/>
    <w:rsid w:val="00314199"/>
    <w:pPr>
      <w:keepNext/>
      <w:spacing w:before="240" w:after="60"/>
      <w:outlineLvl w:val="1"/>
    </w:pPr>
    <w:rPr>
      <w:rFonts w:ascii="Cambria" w:hAnsi="Cambria" w:cs="Cambria"/>
      <w:b/>
      <w:bCs/>
      <w:i/>
      <w:iCs/>
      <w:sz w:val="28"/>
      <w:szCs w:val="28"/>
    </w:rPr>
  </w:style>
  <w:style w:type="paragraph" w:styleId="Titre3">
    <w:name w:val="heading 3"/>
    <w:basedOn w:val="Normal"/>
    <w:next w:val="Normal"/>
    <w:link w:val="Titre3Car"/>
    <w:uiPriority w:val="99"/>
    <w:qFormat/>
    <w:rsid w:val="00314199"/>
    <w:pPr>
      <w:keepNext/>
      <w:numPr>
        <w:numId w:val="2"/>
      </w:numPr>
      <w:spacing w:before="240" w:after="60"/>
      <w:outlineLvl w:val="2"/>
    </w:pPr>
    <w:rPr>
      <w:rFonts w:ascii="Cambria" w:hAnsi="Cambria" w:cs="Cambria"/>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314199"/>
    <w:rPr>
      <w:rFonts w:ascii="Cambria" w:hAnsi="Cambria" w:cs="Cambria"/>
      <w:b/>
      <w:bCs/>
      <w:kern w:val="32"/>
      <w:sz w:val="32"/>
      <w:szCs w:val="32"/>
      <w:lang w:val="en-US" w:eastAsia="en-US"/>
    </w:rPr>
  </w:style>
  <w:style w:type="character" w:customStyle="1" w:styleId="Titre2Car">
    <w:name w:val="Titre 2 Car"/>
    <w:basedOn w:val="Policepardfaut"/>
    <w:link w:val="Titre2"/>
    <w:uiPriority w:val="99"/>
    <w:locked/>
    <w:rsid w:val="00314199"/>
    <w:rPr>
      <w:rFonts w:ascii="Cambria" w:hAnsi="Cambria" w:cs="Cambria"/>
      <w:b/>
      <w:bCs/>
      <w:i/>
      <w:iCs/>
      <w:sz w:val="28"/>
      <w:szCs w:val="28"/>
      <w:lang w:val="en-US" w:eastAsia="en-US"/>
    </w:rPr>
  </w:style>
  <w:style w:type="character" w:customStyle="1" w:styleId="Titre3Car">
    <w:name w:val="Titre 3 Car"/>
    <w:basedOn w:val="Policepardfaut"/>
    <w:link w:val="Titre3"/>
    <w:uiPriority w:val="99"/>
    <w:locked/>
    <w:rsid w:val="00314199"/>
    <w:rPr>
      <w:rFonts w:ascii="Cambria" w:hAnsi="Cambria" w:cs="Cambria"/>
      <w:b/>
      <w:bCs/>
      <w:sz w:val="26"/>
      <w:szCs w:val="26"/>
      <w:lang w:val="en-US" w:eastAsia="en-US"/>
    </w:rPr>
  </w:style>
  <w:style w:type="paragraph" w:styleId="Textedebulles">
    <w:name w:val="Balloon Text"/>
    <w:basedOn w:val="Normal"/>
    <w:link w:val="TextedebullesCar"/>
    <w:uiPriority w:val="99"/>
    <w:semiHidden/>
    <w:rsid w:val="000E337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Notedebasdepage">
    <w:name w:val="footnote text"/>
    <w:basedOn w:val="Normal"/>
    <w:link w:val="NotedebasdepageCar"/>
    <w:uiPriority w:val="99"/>
    <w:semiHidden/>
    <w:rsid w:val="000E3372"/>
    <w:pPr>
      <w:spacing w:after="0" w:line="240" w:lineRule="auto"/>
    </w:pPr>
    <w:rPr>
      <w:sz w:val="20"/>
      <w:szCs w:val="20"/>
      <w:lang w:val="en-GB" w:eastAsia="nl-BE"/>
    </w:rPr>
  </w:style>
  <w:style w:type="character" w:customStyle="1" w:styleId="NotedebasdepageCar">
    <w:name w:val="Note de bas de page Car"/>
    <w:basedOn w:val="Policepardfaut"/>
    <w:link w:val="Notedebasdepage"/>
    <w:uiPriority w:val="99"/>
    <w:locked/>
    <w:rsid w:val="000E3372"/>
    <w:rPr>
      <w:rFonts w:ascii="Calibri" w:eastAsia="Times New Roman" w:hAnsi="Calibri" w:cs="Calibri"/>
      <w:lang w:val="en-GB" w:eastAsia="nl-BE"/>
    </w:rPr>
  </w:style>
  <w:style w:type="character" w:styleId="Appelnotedebasdep">
    <w:name w:val="footnote reference"/>
    <w:basedOn w:val="Policepardfaut"/>
    <w:uiPriority w:val="99"/>
    <w:semiHidden/>
    <w:rsid w:val="000E3372"/>
    <w:rPr>
      <w:vertAlign w:val="superscript"/>
    </w:rPr>
  </w:style>
  <w:style w:type="paragraph" w:styleId="Lgende">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Explorateurdedocuments">
    <w:name w:val="Document Map"/>
    <w:basedOn w:val="Normal"/>
    <w:link w:val="ExplorateurdedocumentsCar"/>
    <w:uiPriority w:val="99"/>
    <w:semiHidden/>
    <w:rsid w:val="000E3372"/>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locked/>
    <w:rsid w:val="000E3372"/>
    <w:rPr>
      <w:rFonts w:ascii="Tahoma" w:hAnsi="Tahoma" w:cs="Tahoma"/>
      <w:sz w:val="16"/>
      <w:szCs w:val="16"/>
      <w:lang w:val="en-US" w:eastAsia="en-US"/>
    </w:rPr>
  </w:style>
  <w:style w:type="character" w:styleId="Lienhypertexte">
    <w:name w:val="Hyperlink"/>
    <w:basedOn w:val="Policepardfaut"/>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Grilledutableau">
    <w:name w:val="Table Grid"/>
    <w:basedOn w:val="Tableau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tte">
    <w:name w:val="header"/>
    <w:basedOn w:val="Normal"/>
    <w:link w:val="En-tteCar"/>
    <w:uiPriority w:val="99"/>
    <w:rsid w:val="000E3372"/>
    <w:pPr>
      <w:tabs>
        <w:tab w:val="center" w:pos="4680"/>
        <w:tab w:val="right" w:pos="9360"/>
      </w:tabs>
      <w:spacing w:after="0" w:line="240" w:lineRule="auto"/>
    </w:pPr>
  </w:style>
  <w:style w:type="character" w:customStyle="1" w:styleId="En-tteCar">
    <w:name w:val="En-tête Car"/>
    <w:basedOn w:val="Policepardfaut"/>
    <w:link w:val="En-tte"/>
    <w:uiPriority w:val="99"/>
    <w:locked/>
    <w:rsid w:val="000E3372"/>
    <w:rPr>
      <w:rFonts w:ascii="Calibri" w:hAnsi="Calibri" w:cs="Calibri"/>
      <w:sz w:val="22"/>
      <w:szCs w:val="22"/>
      <w:lang w:val="en-US" w:eastAsia="en-US"/>
    </w:rPr>
  </w:style>
  <w:style w:type="paragraph" w:styleId="Pieddepage">
    <w:name w:val="footer"/>
    <w:basedOn w:val="Normal"/>
    <w:link w:val="PieddepageCar"/>
    <w:uiPriority w:val="99"/>
    <w:semiHidden/>
    <w:rsid w:val="000E3372"/>
    <w:pPr>
      <w:tabs>
        <w:tab w:val="center" w:pos="4680"/>
        <w:tab w:val="right" w:pos="9360"/>
      </w:tabs>
      <w:spacing w:after="0" w:line="240" w:lineRule="auto"/>
    </w:pPr>
  </w:style>
  <w:style w:type="character" w:customStyle="1" w:styleId="PieddepageCar">
    <w:name w:val="Pied de page Car"/>
    <w:basedOn w:val="Policepardfaut"/>
    <w:link w:val="Pieddepage"/>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Titre3"/>
    <w:uiPriority w:val="99"/>
    <w:rsid w:val="000E3372"/>
    <w:pPr>
      <w:keepLines/>
      <w:spacing w:before="100" w:after="200" w:line="280" w:lineRule="exact"/>
    </w:pPr>
    <w:rPr>
      <w:b w:val="0"/>
      <w:bCs w:val="0"/>
      <w:i/>
      <w:iCs/>
      <w:color w:val="4F81BD"/>
    </w:rPr>
  </w:style>
  <w:style w:type="table" w:styleId="Tableauliste3">
    <w:name w:val="Table List 3"/>
    <w:basedOn w:val="Tableau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Titre1"/>
    <w:next w:val="Normal"/>
    <w:uiPriority w:val="99"/>
    <w:rsid w:val="000E3372"/>
    <w:pPr>
      <w:keepLines/>
      <w:spacing w:before="480" w:after="0"/>
      <w:outlineLvl w:val="9"/>
    </w:pPr>
    <w:rPr>
      <w:b w:val="0"/>
      <w:bCs w:val="0"/>
      <w:color w:val="365F91"/>
      <w:kern w:val="0"/>
    </w:rPr>
  </w:style>
  <w:style w:type="paragraph" w:styleId="TM1">
    <w:name w:val="toc 1"/>
    <w:basedOn w:val="Normal"/>
    <w:next w:val="Normal"/>
    <w:autoRedefine/>
    <w:uiPriority w:val="39"/>
    <w:rsid w:val="000E3372"/>
    <w:pPr>
      <w:spacing w:before="120" w:after="0"/>
    </w:pPr>
    <w:rPr>
      <w:rFonts w:asciiTheme="minorHAnsi" w:hAnsiTheme="minorHAnsi"/>
      <w:b/>
      <w:caps/>
      <w:sz w:val="22"/>
      <w:szCs w:val="22"/>
    </w:rPr>
  </w:style>
  <w:style w:type="paragraph" w:styleId="TM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M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Lgende"/>
    <w:uiPriority w:val="99"/>
    <w:rsid w:val="000E3372"/>
    <w:pPr>
      <w:spacing w:after="320"/>
    </w:pPr>
  </w:style>
  <w:style w:type="character" w:customStyle="1" w:styleId="Style95pt">
    <w:name w:val="Style 9.5 pt"/>
    <w:basedOn w:val="Policepardfaut"/>
    <w:uiPriority w:val="99"/>
    <w:rsid w:val="000E3372"/>
    <w:rPr>
      <w:spacing w:val="0"/>
      <w:sz w:val="19"/>
      <w:szCs w:val="19"/>
    </w:rPr>
  </w:style>
  <w:style w:type="character" w:customStyle="1" w:styleId="Style95ptBold">
    <w:name w:val="Style 9.5 pt Bold"/>
    <w:basedOn w:val="Policepardfaut"/>
    <w:uiPriority w:val="99"/>
    <w:rsid w:val="000E3372"/>
    <w:rPr>
      <w:b/>
      <w:bCs/>
      <w:spacing w:val="0"/>
      <w:sz w:val="19"/>
      <w:szCs w:val="19"/>
    </w:rPr>
  </w:style>
  <w:style w:type="character" w:customStyle="1" w:styleId="Style95ptItalic">
    <w:name w:val="Style 9.5 pt Italic"/>
    <w:basedOn w:val="Policepardfaut"/>
    <w:uiPriority w:val="99"/>
    <w:rsid w:val="000E3372"/>
    <w:rPr>
      <w:i/>
      <w:iCs/>
      <w:spacing w:val="0"/>
      <w:sz w:val="19"/>
      <w:szCs w:val="19"/>
    </w:rPr>
  </w:style>
  <w:style w:type="character" w:styleId="Appeldenotedefin">
    <w:name w:val="endnote reference"/>
    <w:basedOn w:val="Policepardfaut"/>
    <w:uiPriority w:val="99"/>
    <w:semiHidden/>
    <w:rsid w:val="0089575A"/>
    <w:rPr>
      <w:vertAlign w:val="superscript"/>
    </w:rPr>
  </w:style>
  <w:style w:type="character" w:customStyle="1" w:styleId="Title10">
    <w:name w:val="Title 10"/>
    <w:basedOn w:val="Policepardfau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Policepardfaut"/>
    <w:uiPriority w:val="99"/>
    <w:rsid w:val="00DE7021"/>
    <w:rPr>
      <w:rFonts w:ascii="Times New Roman" w:hAnsi="Times New Roman" w:cs="Times New Roman"/>
      <w:b/>
      <w:bCs/>
    </w:rPr>
  </w:style>
  <w:style w:type="character" w:customStyle="1" w:styleId="TitlePlain">
    <w:name w:val="Title Plain"/>
    <w:basedOn w:val="Policepardfau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Policepardfau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Policepardfau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Textedelespacerserv">
    <w:name w:val="Placeholder Text"/>
    <w:basedOn w:val="Policepardfaut"/>
    <w:uiPriority w:val="99"/>
    <w:semiHidden/>
    <w:rsid w:val="00452432"/>
    <w:rPr>
      <w:color w:val="808080"/>
    </w:rPr>
  </w:style>
  <w:style w:type="paragraph" w:styleId="Paragraphedeliste">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Marquedecommentaire">
    <w:name w:val="annotation reference"/>
    <w:basedOn w:val="Policepardfaut"/>
    <w:uiPriority w:val="99"/>
    <w:semiHidden/>
    <w:unhideWhenUsed/>
    <w:rsid w:val="00DB2441"/>
    <w:rPr>
      <w:sz w:val="16"/>
      <w:szCs w:val="16"/>
    </w:rPr>
  </w:style>
  <w:style w:type="paragraph" w:styleId="Commentaire">
    <w:name w:val="annotation text"/>
    <w:basedOn w:val="Normal"/>
    <w:link w:val="CommentaireCar"/>
    <w:uiPriority w:val="99"/>
    <w:semiHidden/>
    <w:unhideWhenUsed/>
    <w:rsid w:val="00DB2441"/>
    <w:rPr>
      <w:sz w:val="20"/>
      <w:szCs w:val="20"/>
    </w:rPr>
  </w:style>
  <w:style w:type="character" w:customStyle="1" w:styleId="CommentaireCar">
    <w:name w:val="Commentaire Car"/>
    <w:basedOn w:val="Policepardfaut"/>
    <w:link w:val="Commentaire"/>
    <w:uiPriority w:val="99"/>
    <w:semiHidden/>
    <w:rsid w:val="00DB2441"/>
    <w:rPr>
      <w:rFonts w:ascii="Calibri" w:hAnsi="Calibri" w:cs="Calibri"/>
      <w:sz w:val="20"/>
      <w:szCs w:val="20"/>
      <w:lang w:val="en-US" w:eastAsia="en-US"/>
    </w:rPr>
  </w:style>
  <w:style w:type="paragraph" w:styleId="Objetducommentaire">
    <w:name w:val="annotation subject"/>
    <w:basedOn w:val="Commentaire"/>
    <w:next w:val="Commentaire"/>
    <w:link w:val="ObjetducommentaireCar"/>
    <w:uiPriority w:val="99"/>
    <w:semiHidden/>
    <w:unhideWhenUsed/>
    <w:rsid w:val="00DB2441"/>
    <w:rPr>
      <w:b/>
      <w:bCs/>
    </w:rPr>
  </w:style>
  <w:style w:type="character" w:customStyle="1" w:styleId="ObjetducommentaireCar">
    <w:name w:val="Objet du commentaire Car"/>
    <w:basedOn w:val="CommentaireCar"/>
    <w:link w:val="Objetducommentaire"/>
    <w:uiPriority w:val="99"/>
    <w:semiHidden/>
    <w:rsid w:val="00DB2441"/>
    <w:rPr>
      <w:rFonts w:ascii="Calibri" w:hAnsi="Calibri" w:cs="Calibri"/>
      <w:b/>
      <w:bCs/>
      <w:sz w:val="20"/>
      <w:szCs w:val="20"/>
      <w:lang w:val="en-US" w:eastAsia="en-US"/>
    </w:rPr>
  </w:style>
  <w:style w:type="paragraph" w:styleId="Sansinterligne">
    <w:name w:val="No Spacing"/>
    <w:qFormat/>
    <w:rsid w:val="001A13F6"/>
    <w:rPr>
      <w:rFonts w:ascii="Calibri" w:eastAsia="Calibri" w:hAnsi="Calibri"/>
      <w:lang w:eastAsia="en-US"/>
    </w:rPr>
  </w:style>
  <w:style w:type="paragraph" w:styleId="En-ttedetabledesmatires">
    <w:name w:val="TOC Heading"/>
    <w:basedOn w:val="Titre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M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M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M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M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M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M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Numrodepage">
    <w:name w:val="page number"/>
    <w:basedOn w:val="Policepardfaut"/>
    <w:uiPriority w:val="99"/>
    <w:semiHidden/>
    <w:unhideWhenUsed/>
    <w:rsid w:val="00596DFA"/>
  </w:style>
  <w:style w:type="paragraph" w:styleId="Corpsdetexte">
    <w:name w:val="Body Text"/>
    <w:basedOn w:val="Normal"/>
    <w:link w:val="CorpsdetexteCar"/>
    <w:semiHidden/>
    <w:rsid w:val="00B90146"/>
    <w:pPr>
      <w:spacing w:after="0" w:line="240" w:lineRule="auto"/>
    </w:pPr>
    <w:rPr>
      <w:rFonts w:eastAsia="Times New Roman" w:cs="Times New Roman"/>
      <w:bCs/>
      <w:sz w:val="20"/>
      <w:szCs w:val="20"/>
      <w:lang w:val="sk-SK" w:eastAsia="sk-SK"/>
    </w:rPr>
  </w:style>
  <w:style w:type="character" w:customStyle="1" w:styleId="CorpsdetexteCar">
    <w:name w:val="Corps de texte Car"/>
    <w:basedOn w:val="Policepardfaut"/>
    <w:link w:val="Corpsdetexte"/>
    <w:semiHidden/>
    <w:rsid w:val="00B90146"/>
    <w:rPr>
      <w:rFonts w:ascii="Calibri" w:eastAsia="Times New Roman" w:hAnsi="Calibri"/>
      <w:bCs/>
      <w:sz w:val="20"/>
      <w:szCs w:val="20"/>
      <w:lang w:val="sk-SK" w:eastAsia="sk-SK"/>
    </w:rPr>
  </w:style>
  <w:style w:type="character" w:styleId="Lienhypertextesuivivisit">
    <w:name w:val="FollowedHyperlink"/>
    <w:basedOn w:val="Policepardfaut"/>
    <w:uiPriority w:val="99"/>
    <w:semiHidden/>
    <w:unhideWhenUsed/>
    <w:rsid w:val="006B212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Body Text" w:uiPriority="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72"/>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uiPriority w:val="99"/>
    <w:semiHidden/>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uiPriority w:val="99"/>
    <w:locked/>
    <w:rsid w:val="000E3372"/>
    <w:rPr>
      <w:rFonts w:ascii="Calibri" w:eastAsia="Times New Roman" w:hAnsi="Calibri" w:cs="Calibri"/>
      <w:lang w:val="en-GB" w:eastAsia="nl-BE"/>
    </w:rPr>
  </w:style>
  <w:style w:type="character" w:styleId="FootnoteReference">
    <w:name w:val="footnote reference"/>
    <w:basedOn w:val="DefaultParagraphFont"/>
    <w:uiPriority w:val="99"/>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 w:type="paragraph" w:styleId="BodyText">
    <w:name w:val="Body Text"/>
    <w:basedOn w:val="Normal"/>
    <w:link w:val="BodyTextChar"/>
    <w:semiHidden/>
    <w:rsid w:val="00B90146"/>
    <w:pPr>
      <w:spacing w:after="0" w:line="240" w:lineRule="auto"/>
    </w:pPr>
    <w:rPr>
      <w:rFonts w:eastAsia="Times New Roman" w:cs="Times New Roman"/>
      <w:bCs/>
      <w:sz w:val="20"/>
      <w:szCs w:val="20"/>
      <w:lang w:val="sk-SK" w:eastAsia="sk-SK"/>
    </w:rPr>
  </w:style>
  <w:style w:type="character" w:customStyle="1" w:styleId="BodyTextChar">
    <w:name w:val="Body Text Char"/>
    <w:basedOn w:val="DefaultParagraphFont"/>
    <w:link w:val="BodyText"/>
    <w:semiHidden/>
    <w:rsid w:val="00B90146"/>
    <w:rPr>
      <w:rFonts w:ascii="Calibri" w:eastAsia="Times New Roman" w:hAnsi="Calibri"/>
      <w:bCs/>
      <w:sz w:val="20"/>
      <w:szCs w:val="20"/>
      <w:lang w:val="sk-SK" w:eastAsia="sk-SK"/>
    </w:rPr>
  </w:style>
  <w:style w:type="character" w:styleId="FollowedHyperlink">
    <w:name w:val="FollowedHyperlink"/>
    <w:basedOn w:val="DefaultParagraphFont"/>
    <w:uiPriority w:val="99"/>
    <w:semiHidden/>
    <w:unhideWhenUsed/>
    <w:rsid w:val="006B212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69214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srn.com/abstract=948365"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hri.org" TargetMode="External"/><Relationship Id="rId2" Type="http://schemas.openxmlformats.org/officeDocument/2006/relationships/numbering" Target="numbering.xml"/><Relationship Id="rId16" Type="http://schemas.openxmlformats.org/officeDocument/2006/relationships/hyperlink" Target="http://www.ipu.org/parline-e/reports/arc/GREECE_1974_E.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E272077F-598C-46F2-9C79-3ACDE14C8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38</Pages>
  <Words>12346</Words>
  <Characters>67904</Characters>
  <Application>Microsoft Office Word</Application>
  <DocSecurity>0</DocSecurity>
  <Lines>565</Lines>
  <Paragraphs>160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PRIMINFO</Company>
  <LinksUpToDate>false</LinksUpToDate>
  <CharactersWithSpaces>80090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Didier Ruedin</dc:creator>
  <cp:lastModifiedBy>U.L.B.</cp:lastModifiedBy>
  <cp:revision>3</cp:revision>
  <cp:lastPrinted>2012-07-19T09:10:00Z</cp:lastPrinted>
  <dcterms:created xsi:type="dcterms:W3CDTF">2012-09-28T16:22:00Z</dcterms:created>
  <dcterms:modified xsi:type="dcterms:W3CDTF">2012-12-19T16:24:00Z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&lt;data&gt;&lt;session id="t2dTHM7O"/&gt;&lt;style id="http://www.zotero.org/styles/chicago-author-date" hasBibliography="0"/&gt;&lt;prefs&gt;&lt;pref name="fieldType" value="Field"/&gt;&lt;pref name="noteType" value="0"/&gt;&lt;/prefs&gt;&lt;/data&gt;</vt:lpwstr>
  </property>
</Properties>
</file>